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B80" w:rsidRDefault="00130B80" w:rsidP="00095933">
      <w:pPr>
        <w:pStyle w:val="a5"/>
        <w:spacing w:before="0" w:beforeAutospacing="0" w:after="0" w:afterAutospacing="0" w:line="600" w:lineRule="exact"/>
        <w:jc w:val="center"/>
        <w:rPr>
          <w:rFonts w:ascii="方正小标宋简体" w:eastAsia="方正小标宋简体" w:hAnsi="微软雅黑" w:hint="eastAsia"/>
          <w:b/>
          <w:color w:val="333333"/>
          <w:sz w:val="44"/>
          <w:szCs w:val="44"/>
        </w:rPr>
      </w:pPr>
      <w:bookmarkStart w:id="0" w:name="_GoBack"/>
      <w:r w:rsidRPr="005F050C">
        <w:rPr>
          <w:rStyle w:val="a6"/>
          <w:rFonts w:ascii="方正小标宋简体" w:eastAsia="方正小标宋简体" w:hAnsi="微软雅黑" w:hint="eastAsia"/>
          <w:color w:val="333333"/>
          <w:sz w:val="44"/>
          <w:szCs w:val="44"/>
        </w:rPr>
        <w:t>山东省文化和旅游信用管理办法</w:t>
      </w:r>
      <w:r w:rsidRPr="005F050C">
        <w:rPr>
          <w:rFonts w:ascii="方正小标宋简体" w:eastAsia="方正小标宋简体" w:hAnsi="微软雅黑" w:hint="eastAsia"/>
          <w:b/>
          <w:color w:val="333333"/>
          <w:sz w:val="44"/>
          <w:szCs w:val="44"/>
        </w:rPr>
        <w:t> </w:t>
      </w:r>
    </w:p>
    <w:p w:rsidR="00130B80" w:rsidRPr="00130B80" w:rsidRDefault="00130B80" w:rsidP="00095933">
      <w:pPr>
        <w:spacing w:line="600" w:lineRule="exact"/>
        <w:jc w:val="center"/>
        <w:rPr>
          <w:rFonts w:ascii="方正小标宋简体" w:eastAsia="方正小标宋简体"/>
          <w:sz w:val="44"/>
          <w:szCs w:val="44"/>
        </w:rPr>
      </w:pPr>
      <w:r>
        <w:rPr>
          <w:rFonts w:ascii="仿宋" w:eastAsia="仿宋" w:hAnsi="仿宋" w:hint="eastAsia"/>
          <w:color w:val="333333"/>
          <w:sz w:val="32"/>
          <w:szCs w:val="32"/>
        </w:rPr>
        <w:t>（征求意见稿）</w:t>
      </w:r>
    </w:p>
    <w:bookmarkEnd w:id="0"/>
    <w:p w:rsidR="00130B80" w:rsidRPr="00BB6F00" w:rsidRDefault="00130B80" w:rsidP="00130B80">
      <w:pPr>
        <w:pStyle w:val="a5"/>
        <w:spacing w:before="0" w:beforeAutospacing="0" w:after="0" w:afterAutospacing="0"/>
        <w:jc w:val="center"/>
        <w:rPr>
          <w:rFonts w:ascii="方正小标宋简体" w:eastAsia="方正小标宋简体" w:hAnsi="微软雅黑"/>
          <w:bCs/>
          <w:color w:val="333333"/>
          <w:sz w:val="32"/>
          <w:szCs w:val="32"/>
        </w:rPr>
      </w:pPr>
    </w:p>
    <w:p w:rsidR="00130B80" w:rsidRPr="00527E2F" w:rsidRDefault="00130B80" w:rsidP="00130B80">
      <w:pPr>
        <w:pStyle w:val="a5"/>
        <w:spacing w:before="0" w:beforeAutospacing="0" w:after="0" w:afterAutospacing="0" w:line="560" w:lineRule="exact"/>
        <w:ind w:firstLineChars="200" w:firstLine="643"/>
        <w:rPr>
          <w:rFonts w:ascii="仿宋_GB2312" w:eastAsia="仿宋_GB2312" w:hAnsi="微软雅黑"/>
          <w:color w:val="333333"/>
          <w:sz w:val="32"/>
          <w:szCs w:val="32"/>
        </w:rPr>
      </w:pPr>
      <w:r w:rsidRPr="005F050C">
        <w:rPr>
          <w:rStyle w:val="a6"/>
          <w:rFonts w:ascii="仿宋_GB2312" w:eastAsia="仿宋_GB2312" w:hAnsi="微软雅黑" w:hint="eastAsia"/>
          <w:color w:val="333333"/>
          <w:sz w:val="32"/>
          <w:szCs w:val="32"/>
        </w:rPr>
        <w:t>第一条</w:t>
      </w:r>
      <w:r w:rsidRPr="005F050C">
        <w:rPr>
          <w:rFonts w:ascii="仿宋_GB2312" w:eastAsia="仿宋_GB2312" w:hAnsi="微软雅黑" w:hint="eastAsia"/>
          <w:color w:val="333333"/>
          <w:sz w:val="32"/>
          <w:szCs w:val="32"/>
        </w:rPr>
        <w:t> </w:t>
      </w:r>
      <w:r w:rsidRPr="00527E2F">
        <w:rPr>
          <w:rFonts w:ascii="仿宋_GB2312" w:eastAsia="仿宋_GB2312" w:hAnsi="微软雅黑" w:hint="eastAsia"/>
          <w:color w:val="333333"/>
          <w:sz w:val="32"/>
          <w:szCs w:val="32"/>
        </w:rPr>
        <w:t>为加强山东省文化和旅游市场信用管理，推进山东省文化和旅游信用体系建设，促进山东省文化和旅游健康有序发展，依据有关法律法规和国家有关规定，制定本办法。</w:t>
      </w:r>
    </w:p>
    <w:p w:rsidR="00130B80" w:rsidRPr="005F050C" w:rsidRDefault="00130B80" w:rsidP="00130B80">
      <w:pPr>
        <w:pStyle w:val="a5"/>
        <w:spacing w:before="0" w:beforeAutospacing="0" w:after="0" w:afterAutospacing="0" w:line="560" w:lineRule="exact"/>
        <w:ind w:firstLineChars="200" w:firstLine="643"/>
        <w:rPr>
          <w:rFonts w:ascii="仿宋_GB2312" w:eastAsia="仿宋_GB2312" w:hAnsi="微软雅黑"/>
          <w:color w:val="333333"/>
          <w:sz w:val="32"/>
          <w:szCs w:val="32"/>
        </w:rPr>
      </w:pPr>
      <w:r w:rsidRPr="005F050C">
        <w:rPr>
          <w:rStyle w:val="a6"/>
          <w:rFonts w:ascii="仿宋_GB2312" w:eastAsia="仿宋_GB2312" w:hAnsi="微软雅黑" w:hint="eastAsia"/>
          <w:color w:val="333333"/>
          <w:sz w:val="32"/>
          <w:szCs w:val="32"/>
        </w:rPr>
        <w:t>第二条</w:t>
      </w:r>
      <w:r w:rsidRPr="005F050C">
        <w:rPr>
          <w:rFonts w:ascii="仿宋_GB2312" w:eastAsia="仿宋_GB2312" w:hAnsi="微软雅黑" w:hint="eastAsia"/>
          <w:color w:val="333333"/>
          <w:sz w:val="32"/>
          <w:szCs w:val="32"/>
        </w:rPr>
        <w:t> </w:t>
      </w:r>
      <w:r w:rsidRPr="005F050C">
        <w:rPr>
          <w:rFonts w:ascii="仿宋_GB2312" w:eastAsia="仿宋_GB2312" w:hAnsi="微软雅黑" w:hint="eastAsia"/>
          <w:color w:val="333333"/>
          <w:sz w:val="32"/>
          <w:szCs w:val="32"/>
        </w:rPr>
        <w:t>本办法适用于</w:t>
      </w:r>
      <w:r w:rsidRPr="00527E2F">
        <w:rPr>
          <w:rFonts w:ascii="仿宋_GB2312" w:eastAsia="仿宋_GB2312" w:hAnsi="微软雅黑" w:hint="eastAsia"/>
          <w:color w:val="333333"/>
          <w:sz w:val="32"/>
          <w:szCs w:val="32"/>
        </w:rPr>
        <w:t>山东省文化和旅游市场主体</w:t>
      </w:r>
      <w:r w:rsidRPr="009A71D9">
        <w:rPr>
          <w:rFonts w:ascii="仿宋_GB2312" w:eastAsia="仿宋_GB2312" w:hAnsi="Microsoft Yahei" w:hint="eastAsia"/>
          <w:color w:val="404040"/>
          <w:sz w:val="32"/>
          <w:szCs w:val="32"/>
        </w:rPr>
        <w:t>和从业人员</w:t>
      </w:r>
      <w:r w:rsidRPr="005F050C">
        <w:rPr>
          <w:rFonts w:ascii="仿宋_GB2312" w:eastAsia="仿宋_GB2312" w:hAnsi="微软雅黑" w:hint="eastAsia"/>
          <w:color w:val="333333"/>
          <w:sz w:val="32"/>
          <w:szCs w:val="32"/>
        </w:rPr>
        <w:t>在</w:t>
      </w:r>
      <w:r>
        <w:rPr>
          <w:rFonts w:ascii="仿宋_GB2312" w:eastAsia="仿宋_GB2312" w:hAnsi="微软雅黑" w:hint="eastAsia"/>
          <w:color w:val="333333"/>
          <w:sz w:val="32"/>
          <w:szCs w:val="32"/>
        </w:rPr>
        <w:t>经营或从业</w:t>
      </w:r>
      <w:r w:rsidRPr="005F050C">
        <w:rPr>
          <w:rFonts w:ascii="仿宋_GB2312" w:eastAsia="仿宋_GB2312" w:hAnsi="微软雅黑" w:hint="eastAsia"/>
          <w:color w:val="333333"/>
          <w:sz w:val="32"/>
          <w:szCs w:val="32"/>
        </w:rPr>
        <w:t>过程中形成的</w:t>
      </w:r>
      <w:r>
        <w:rPr>
          <w:rFonts w:ascii="仿宋_GB2312" w:eastAsia="仿宋_GB2312" w:hAnsi="微软雅黑" w:hint="eastAsia"/>
          <w:color w:val="333333"/>
          <w:sz w:val="32"/>
          <w:szCs w:val="32"/>
        </w:rPr>
        <w:t>信用信息的</w:t>
      </w:r>
      <w:r w:rsidRPr="005F050C">
        <w:rPr>
          <w:rFonts w:ascii="仿宋_GB2312" w:eastAsia="仿宋_GB2312" w:hAnsi="微软雅黑" w:hint="eastAsia"/>
          <w:color w:val="333333"/>
          <w:sz w:val="32"/>
          <w:szCs w:val="32"/>
        </w:rPr>
        <w:t>管理。</w:t>
      </w:r>
    </w:p>
    <w:p w:rsidR="00130B80" w:rsidRPr="005F050C" w:rsidRDefault="00130B80" w:rsidP="00130B80">
      <w:pPr>
        <w:pStyle w:val="a5"/>
        <w:spacing w:before="0" w:beforeAutospacing="0" w:after="0" w:afterAutospacing="0" w:line="560" w:lineRule="exact"/>
        <w:ind w:firstLineChars="200" w:firstLine="643"/>
        <w:rPr>
          <w:rFonts w:ascii="仿宋_GB2312" w:eastAsia="仿宋_GB2312" w:hAnsi="微软雅黑"/>
          <w:color w:val="333333"/>
          <w:sz w:val="32"/>
          <w:szCs w:val="32"/>
        </w:rPr>
      </w:pPr>
      <w:r w:rsidRPr="005F050C">
        <w:rPr>
          <w:rStyle w:val="a6"/>
          <w:rFonts w:ascii="仿宋_GB2312" w:eastAsia="仿宋_GB2312" w:hAnsi="微软雅黑" w:hint="eastAsia"/>
          <w:color w:val="333333"/>
          <w:sz w:val="32"/>
          <w:szCs w:val="32"/>
        </w:rPr>
        <w:t>第三条</w:t>
      </w:r>
      <w:r w:rsidRPr="005F050C">
        <w:rPr>
          <w:rFonts w:ascii="仿宋_GB2312" w:eastAsia="仿宋_GB2312" w:hAnsi="微软雅黑" w:hint="eastAsia"/>
          <w:color w:val="333333"/>
          <w:sz w:val="32"/>
          <w:szCs w:val="32"/>
        </w:rPr>
        <w:t> </w:t>
      </w:r>
      <w:r w:rsidRPr="00527E2F">
        <w:rPr>
          <w:rFonts w:ascii="仿宋_GB2312" w:eastAsia="仿宋_GB2312" w:hAnsi="微软雅黑" w:hint="eastAsia"/>
          <w:color w:val="333333"/>
          <w:sz w:val="32"/>
          <w:szCs w:val="32"/>
        </w:rPr>
        <w:t>山东省文化和旅游</w:t>
      </w:r>
      <w:proofErr w:type="gramStart"/>
      <w:r w:rsidRPr="00527E2F">
        <w:rPr>
          <w:rFonts w:ascii="仿宋_GB2312" w:eastAsia="仿宋_GB2312" w:hAnsi="微软雅黑" w:hint="eastAsia"/>
          <w:color w:val="333333"/>
          <w:sz w:val="32"/>
          <w:szCs w:val="32"/>
        </w:rPr>
        <w:t>厅</w:t>
      </w:r>
      <w:r w:rsidRPr="005F050C">
        <w:rPr>
          <w:rFonts w:ascii="仿宋_GB2312" w:eastAsia="仿宋_GB2312" w:hAnsi="微软雅黑" w:hint="eastAsia"/>
          <w:color w:val="333333"/>
          <w:sz w:val="32"/>
          <w:szCs w:val="32"/>
        </w:rPr>
        <w:t>指导</w:t>
      </w:r>
      <w:proofErr w:type="gramEnd"/>
      <w:r w:rsidRPr="005F050C">
        <w:rPr>
          <w:rFonts w:ascii="仿宋_GB2312" w:eastAsia="仿宋_GB2312" w:hAnsi="微软雅黑" w:hint="eastAsia"/>
          <w:color w:val="333333"/>
          <w:sz w:val="32"/>
          <w:szCs w:val="32"/>
        </w:rPr>
        <w:t>全省</w:t>
      </w:r>
      <w:r w:rsidRPr="00527E2F">
        <w:rPr>
          <w:rFonts w:ascii="仿宋_GB2312" w:eastAsia="仿宋_GB2312" w:hAnsi="微软雅黑" w:hint="eastAsia"/>
          <w:color w:val="333333"/>
          <w:sz w:val="32"/>
          <w:szCs w:val="32"/>
        </w:rPr>
        <w:t>文化和旅游</w:t>
      </w:r>
      <w:r w:rsidRPr="005F050C">
        <w:rPr>
          <w:rFonts w:ascii="仿宋_GB2312" w:eastAsia="仿宋_GB2312" w:hAnsi="微软雅黑" w:hint="eastAsia"/>
          <w:color w:val="333333"/>
          <w:sz w:val="32"/>
          <w:szCs w:val="32"/>
        </w:rPr>
        <w:t>信用管理工作。</w:t>
      </w:r>
    </w:p>
    <w:p w:rsidR="00130B80" w:rsidRPr="005F050C" w:rsidRDefault="00130B80" w:rsidP="00130B80">
      <w:pPr>
        <w:pStyle w:val="a5"/>
        <w:spacing w:before="0" w:beforeAutospacing="0" w:after="0" w:afterAutospacing="0" w:line="560" w:lineRule="exact"/>
        <w:ind w:firstLineChars="200" w:firstLine="643"/>
        <w:rPr>
          <w:rFonts w:ascii="仿宋_GB2312" w:eastAsia="仿宋_GB2312" w:hAnsi="微软雅黑"/>
          <w:color w:val="333333"/>
          <w:sz w:val="32"/>
          <w:szCs w:val="32"/>
        </w:rPr>
      </w:pPr>
      <w:r w:rsidRPr="005F050C">
        <w:rPr>
          <w:rStyle w:val="a6"/>
          <w:rFonts w:ascii="仿宋_GB2312" w:eastAsia="仿宋_GB2312" w:hAnsi="微软雅黑" w:hint="eastAsia"/>
          <w:color w:val="333333"/>
          <w:sz w:val="32"/>
          <w:szCs w:val="32"/>
        </w:rPr>
        <w:t>第四条</w:t>
      </w:r>
      <w:r w:rsidRPr="005F050C">
        <w:rPr>
          <w:rFonts w:ascii="仿宋_GB2312" w:eastAsia="仿宋_GB2312" w:hAnsi="微软雅黑" w:hint="eastAsia"/>
          <w:color w:val="333333"/>
          <w:sz w:val="32"/>
          <w:szCs w:val="32"/>
        </w:rPr>
        <w:t> </w:t>
      </w:r>
      <w:r w:rsidRPr="005F050C">
        <w:rPr>
          <w:rFonts w:ascii="仿宋_GB2312" w:eastAsia="仿宋_GB2312" w:hAnsi="微软雅黑" w:hint="eastAsia"/>
          <w:color w:val="333333"/>
          <w:sz w:val="32"/>
          <w:szCs w:val="32"/>
        </w:rPr>
        <w:t>山东省</w:t>
      </w:r>
      <w:r w:rsidRPr="00527E2F">
        <w:rPr>
          <w:rFonts w:ascii="仿宋_GB2312" w:eastAsia="仿宋_GB2312" w:hAnsi="微软雅黑" w:hint="eastAsia"/>
          <w:color w:val="333333"/>
          <w:sz w:val="32"/>
          <w:szCs w:val="32"/>
        </w:rPr>
        <w:t>文化和旅游</w:t>
      </w:r>
      <w:r w:rsidRPr="005F050C">
        <w:rPr>
          <w:rFonts w:ascii="仿宋_GB2312" w:eastAsia="仿宋_GB2312" w:hAnsi="微软雅黑" w:hint="eastAsia"/>
          <w:color w:val="333333"/>
          <w:sz w:val="32"/>
          <w:szCs w:val="32"/>
        </w:rPr>
        <w:t>信用的管理应当遵循依法公开、统一管理、分级负责、信息共享、动态更新的原则。</w:t>
      </w:r>
    </w:p>
    <w:p w:rsidR="00130B80" w:rsidRPr="005F050C" w:rsidRDefault="00130B80" w:rsidP="00130B80">
      <w:pPr>
        <w:pStyle w:val="a5"/>
        <w:spacing w:before="0" w:beforeAutospacing="0" w:after="0" w:afterAutospacing="0" w:line="560" w:lineRule="exact"/>
        <w:ind w:firstLineChars="200" w:firstLine="643"/>
        <w:rPr>
          <w:rFonts w:ascii="仿宋_GB2312" w:eastAsia="仿宋_GB2312" w:hAnsi="微软雅黑"/>
          <w:color w:val="333333"/>
          <w:sz w:val="32"/>
          <w:szCs w:val="32"/>
        </w:rPr>
      </w:pPr>
      <w:r w:rsidRPr="005F050C">
        <w:rPr>
          <w:rStyle w:val="a6"/>
          <w:rFonts w:ascii="仿宋_GB2312" w:eastAsia="仿宋_GB2312" w:hAnsi="微软雅黑" w:hint="eastAsia"/>
          <w:color w:val="333333"/>
          <w:sz w:val="32"/>
          <w:szCs w:val="32"/>
        </w:rPr>
        <w:t>第五条</w:t>
      </w:r>
      <w:r w:rsidRPr="005F050C">
        <w:rPr>
          <w:rFonts w:ascii="仿宋_GB2312" w:eastAsia="仿宋_GB2312" w:hAnsi="微软雅黑" w:hint="eastAsia"/>
          <w:color w:val="333333"/>
          <w:sz w:val="32"/>
          <w:szCs w:val="32"/>
        </w:rPr>
        <w:t> </w:t>
      </w:r>
      <w:r w:rsidRPr="009A71D9">
        <w:rPr>
          <w:rFonts w:ascii="仿宋_GB2312" w:eastAsia="仿宋_GB2312" w:hAnsi="Microsoft Yahei" w:hint="eastAsia"/>
          <w:color w:val="404040"/>
          <w:sz w:val="32"/>
          <w:szCs w:val="32"/>
        </w:rPr>
        <w:t>文化和旅游行政部门</w:t>
      </w:r>
      <w:r w:rsidRPr="00527E2F">
        <w:rPr>
          <w:rFonts w:ascii="仿宋_GB2312" w:eastAsia="仿宋_GB2312" w:hAnsi="Microsoft Yahei" w:hint="eastAsia"/>
          <w:color w:val="404040"/>
          <w:sz w:val="32"/>
          <w:szCs w:val="32"/>
        </w:rPr>
        <w:t>开展文化和旅游信用管理</w:t>
      </w:r>
      <w:r w:rsidRPr="005F050C">
        <w:rPr>
          <w:rFonts w:ascii="仿宋_GB2312" w:eastAsia="仿宋_GB2312" w:hAnsi="微软雅黑" w:hint="eastAsia"/>
          <w:color w:val="333333"/>
          <w:sz w:val="32"/>
          <w:szCs w:val="32"/>
        </w:rPr>
        <w:t>工作，应当依法保守国家秘密、商业秘密和个人隐私。</w:t>
      </w:r>
    </w:p>
    <w:p w:rsidR="00130B80" w:rsidRPr="005F050C" w:rsidRDefault="00130B80" w:rsidP="00130B80">
      <w:pPr>
        <w:pStyle w:val="a5"/>
        <w:spacing w:before="0" w:beforeAutospacing="0" w:after="0" w:afterAutospacing="0" w:line="560" w:lineRule="exact"/>
        <w:ind w:firstLineChars="200" w:firstLine="643"/>
        <w:rPr>
          <w:rFonts w:ascii="仿宋_GB2312" w:eastAsia="仿宋_GB2312" w:hAnsi="微软雅黑"/>
          <w:color w:val="333333"/>
          <w:sz w:val="32"/>
          <w:szCs w:val="32"/>
        </w:rPr>
      </w:pPr>
      <w:r w:rsidRPr="005F050C">
        <w:rPr>
          <w:rStyle w:val="a6"/>
          <w:rFonts w:ascii="仿宋_GB2312" w:eastAsia="仿宋_GB2312" w:hAnsi="微软雅黑" w:hint="eastAsia"/>
          <w:color w:val="333333"/>
          <w:sz w:val="32"/>
          <w:szCs w:val="32"/>
        </w:rPr>
        <w:t>第六条</w:t>
      </w:r>
      <w:r w:rsidRPr="005F050C">
        <w:rPr>
          <w:rFonts w:ascii="仿宋_GB2312" w:eastAsia="仿宋_GB2312" w:hAnsi="微软雅黑" w:hint="eastAsia"/>
          <w:color w:val="333333"/>
          <w:sz w:val="32"/>
          <w:szCs w:val="32"/>
        </w:rPr>
        <w:t> </w:t>
      </w:r>
      <w:r w:rsidRPr="005F050C">
        <w:rPr>
          <w:rFonts w:ascii="仿宋_GB2312" w:eastAsia="仿宋_GB2312" w:hAnsi="微软雅黑" w:hint="eastAsia"/>
          <w:color w:val="333333"/>
          <w:sz w:val="32"/>
          <w:szCs w:val="32"/>
        </w:rPr>
        <w:t>依托“互联网+监管”系统强化事中事后监管，推动构建统一、规范、多级联动的“互联网+监管”体系，全面归集各类监管数据，实现与国家“互联网+监管”系统和各市、相关部门监管业务系统的互联互通。</w:t>
      </w:r>
    </w:p>
    <w:p w:rsidR="00130B80" w:rsidRPr="005F050C" w:rsidRDefault="00130B80" w:rsidP="00130B80">
      <w:pPr>
        <w:pStyle w:val="a5"/>
        <w:spacing w:before="0" w:beforeAutospacing="0" w:after="0" w:afterAutospacing="0" w:line="560" w:lineRule="exact"/>
        <w:ind w:firstLineChars="200" w:firstLine="643"/>
        <w:rPr>
          <w:rFonts w:ascii="仿宋_GB2312" w:eastAsia="仿宋_GB2312" w:hAnsi="微软雅黑"/>
          <w:color w:val="333333"/>
          <w:sz w:val="32"/>
          <w:szCs w:val="32"/>
        </w:rPr>
      </w:pPr>
      <w:r w:rsidRPr="005F050C">
        <w:rPr>
          <w:rStyle w:val="a6"/>
          <w:rFonts w:ascii="仿宋_GB2312" w:eastAsia="仿宋_GB2312" w:hAnsi="微软雅黑" w:hint="eastAsia"/>
          <w:color w:val="333333"/>
          <w:sz w:val="32"/>
          <w:szCs w:val="32"/>
        </w:rPr>
        <w:t>第七条</w:t>
      </w:r>
      <w:r w:rsidRPr="005F050C">
        <w:rPr>
          <w:rFonts w:ascii="仿宋_GB2312" w:eastAsia="仿宋_GB2312" w:hAnsi="微软雅黑" w:hint="eastAsia"/>
          <w:color w:val="333333"/>
          <w:sz w:val="32"/>
          <w:szCs w:val="32"/>
        </w:rPr>
        <w:t> </w:t>
      </w:r>
      <w:r w:rsidRPr="005F050C">
        <w:rPr>
          <w:rFonts w:ascii="仿宋_GB2312" w:eastAsia="仿宋_GB2312" w:hAnsi="微软雅黑" w:hint="eastAsia"/>
          <w:color w:val="333333"/>
          <w:sz w:val="32"/>
          <w:szCs w:val="32"/>
        </w:rPr>
        <w:t>文化和旅游信用信息包括基础信息、年报信息、行政检查信息、行政处罚信息和其他信息。</w:t>
      </w:r>
    </w:p>
    <w:p w:rsidR="00130B80" w:rsidRPr="005F050C" w:rsidRDefault="00130B80" w:rsidP="00130B80">
      <w:pPr>
        <w:pStyle w:val="a5"/>
        <w:spacing w:before="0" w:beforeAutospacing="0" w:after="0" w:afterAutospacing="0" w:line="560" w:lineRule="exact"/>
        <w:ind w:firstLineChars="200" w:firstLine="640"/>
        <w:rPr>
          <w:rFonts w:ascii="仿宋_GB2312" w:eastAsia="仿宋_GB2312" w:hAnsi="微软雅黑"/>
          <w:color w:val="333333"/>
          <w:sz w:val="32"/>
          <w:szCs w:val="32"/>
        </w:rPr>
      </w:pPr>
      <w:r w:rsidRPr="005F050C">
        <w:rPr>
          <w:rFonts w:ascii="仿宋_GB2312" w:eastAsia="仿宋_GB2312" w:hAnsi="微软雅黑" w:hint="eastAsia"/>
          <w:color w:val="333333"/>
          <w:sz w:val="32"/>
          <w:szCs w:val="32"/>
        </w:rPr>
        <w:t>基础信息是指反映</w:t>
      </w:r>
      <w:r w:rsidRPr="009A71D9">
        <w:rPr>
          <w:rFonts w:ascii="仿宋_GB2312" w:eastAsia="仿宋_GB2312" w:hAnsi="Microsoft Yahei" w:hint="eastAsia"/>
          <w:color w:val="404040"/>
          <w:sz w:val="32"/>
          <w:szCs w:val="32"/>
        </w:rPr>
        <w:t>文化和旅游市场主体和从业人员</w:t>
      </w:r>
      <w:r w:rsidRPr="005F050C">
        <w:rPr>
          <w:rFonts w:ascii="仿宋_GB2312" w:eastAsia="仿宋_GB2312" w:hAnsi="微软雅黑" w:hint="eastAsia"/>
          <w:color w:val="333333"/>
          <w:sz w:val="32"/>
          <w:szCs w:val="32"/>
        </w:rPr>
        <w:t>登记、核准和备案等事项的信息。</w:t>
      </w:r>
    </w:p>
    <w:p w:rsidR="00130B80" w:rsidRPr="005F050C" w:rsidRDefault="00130B80" w:rsidP="00130B80">
      <w:pPr>
        <w:pStyle w:val="a5"/>
        <w:spacing w:before="0" w:beforeAutospacing="0" w:after="0" w:afterAutospacing="0" w:line="560" w:lineRule="exact"/>
        <w:ind w:firstLineChars="200" w:firstLine="640"/>
        <w:rPr>
          <w:rFonts w:ascii="仿宋_GB2312" w:eastAsia="仿宋_GB2312" w:hAnsi="微软雅黑"/>
          <w:color w:val="333333"/>
          <w:sz w:val="32"/>
          <w:szCs w:val="32"/>
        </w:rPr>
      </w:pPr>
      <w:r w:rsidRPr="005F050C">
        <w:rPr>
          <w:rFonts w:ascii="仿宋_GB2312" w:eastAsia="仿宋_GB2312" w:hAnsi="微软雅黑" w:hint="eastAsia"/>
          <w:color w:val="333333"/>
          <w:sz w:val="32"/>
          <w:szCs w:val="32"/>
        </w:rPr>
        <w:t>年报信息是指文化和旅游市场主体依法履行年度工作报告义务并向社会公开的信息。</w:t>
      </w:r>
    </w:p>
    <w:p w:rsidR="00130B80" w:rsidRPr="005F050C" w:rsidRDefault="00130B80" w:rsidP="00130B80">
      <w:pPr>
        <w:pStyle w:val="a5"/>
        <w:spacing w:before="0" w:beforeAutospacing="0" w:after="0" w:afterAutospacing="0" w:line="560" w:lineRule="exact"/>
        <w:ind w:firstLineChars="200" w:firstLine="640"/>
        <w:rPr>
          <w:rFonts w:ascii="仿宋_GB2312" w:eastAsia="仿宋_GB2312" w:hAnsi="微软雅黑"/>
          <w:color w:val="333333"/>
          <w:sz w:val="32"/>
          <w:szCs w:val="32"/>
        </w:rPr>
      </w:pPr>
      <w:r w:rsidRPr="005F050C">
        <w:rPr>
          <w:rFonts w:ascii="仿宋_GB2312" w:eastAsia="仿宋_GB2312" w:hAnsi="微软雅黑" w:hint="eastAsia"/>
          <w:color w:val="333333"/>
          <w:sz w:val="32"/>
          <w:szCs w:val="32"/>
        </w:rPr>
        <w:lastRenderedPageBreak/>
        <w:t>行政检查信息是指</w:t>
      </w:r>
      <w:r w:rsidRPr="009A71D9">
        <w:rPr>
          <w:rFonts w:ascii="仿宋_GB2312" w:eastAsia="仿宋_GB2312" w:hAnsi="Microsoft Yahei" w:hint="eastAsia"/>
          <w:color w:val="404040"/>
          <w:sz w:val="32"/>
          <w:szCs w:val="32"/>
        </w:rPr>
        <w:t>文化和旅游行政部门</w:t>
      </w:r>
      <w:r w:rsidRPr="005F050C">
        <w:rPr>
          <w:rFonts w:ascii="仿宋_GB2312" w:eastAsia="仿宋_GB2312" w:hAnsi="微软雅黑" w:hint="eastAsia"/>
          <w:color w:val="333333"/>
          <w:sz w:val="32"/>
          <w:szCs w:val="32"/>
        </w:rPr>
        <w:t>对文化和旅游市场主体开展监督检查形成的结论性信息。</w:t>
      </w:r>
    </w:p>
    <w:p w:rsidR="00130B80" w:rsidRPr="005F050C" w:rsidRDefault="00130B80" w:rsidP="00130B80">
      <w:pPr>
        <w:pStyle w:val="a5"/>
        <w:spacing w:before="0" w:beforeAutospacing="0" w:after="0" w:afterAutospacing="0" w:line="560" w:lineRule="exact"/>
        <w:ind w:firstLineChars="200" w:firstLine="640"/>
        <w:rPr>
          <w:rFonts w:ascii="仿宋_GB2312" w:eastAsia="仿宋_GB2312" w:hAnsi="微软雅黑"/>
          <w:color w:val="333333"/>
          <w:sz w:val="32"/>
          <w:szCs w:val="32"/>
        </w:rPr>
      </w:pPr>
      <w:r w:rsidRPr="005F050C">
        <w:rPr>
          <w:rFonts w:ascii="仿宋_GB2312" w:eastAsia="仿宋_GB2312" w:hAnsi="微软雅黑" w:hint="eastAsia"/>
          <w:color w:val="333333"/>
          <w:sz w:val="32"/>
          <w:szCs w:val="32"/>
        </w:rPr>
        <w:t>行政处罚信息是指</w:t>
      </w:r>
      <w:r w:rsidRPr="009A71D9">
        <w:rPr>
          <w:rFonts w:ascii="仿宋_GB2312" w:eastAsia="仿宋_GB2312" w:hAnsi="Microsoft Yahei" w:hint="eastAsia"/>
          <w:color w:val="404040"/>
          <w:sz w:val="32"/>
          <w:szCs w:val="32"/>
        </w:rPr>
        <w:t>文化和旅游市场主体和从业人员</w:t>
      </w:r>
      <w:r w:rsidRPr="005F050C">
        <w:rPr>
          <w:rFonts w:ascii="仿宋_GB2312" w:eastAsia="仿宋_GB2312" w:hAnsi="微软雅黑" w:hint="eastAsia"/>
          <w:color w:val="333333"/>
          <w:sz w:val="32"/>
          <w:szCs w:val="32"/>
        </w:rPr>
        <w:t>受到的行政处罚种类、处罚结果、违法事实、处罚依据、处罚时间、</w:t>
      </w:r>
      <w:proofErr w:type="gramStart"/>
      <w:r w:rsidRPr="005F050C">
        <w:rPr>
          <w:rFonts w:ascii="仿宋_GB2312" w:eastAsia="仿宋_GB2312" w:hAnsi="微软雅黑" w:hint="eastAsia"/>
          <w:color w:val="333333"/>
          <w:sz w:val="32"/>
          <w:szCs w:val="32"/>
        </w:rPr>
        <w:t>作出</w:t>
      </w:r>
      <w:proofErr w:type="gramEnd"/>
      <w:r w:rsidRPr="005F050C">
        <w:rPr>
          <w:rFonts w:ascii="仿宋_GB2312" w:eastAsia="仿宋_GB2312" w:hAnsi="微软雅黑" w:hint="eastAsia"/>
          <w:color w:val="333333"/>
          <w:sz w:val="32"/>
          <w:szCs w:val="32"/>
        </w:rPr>
        <w:t>行政处罚的部门等信息。</w:t>
      </w:r>
    </w:p>
    <w:p w:rsidR="00130B80" w:rsidRPr="005F050C" w:rsidRDefault="00130B80" w:rsidP="00130B80">
      <w:pPr>
        <w:pStyle w:val="a5"/>
        <w:spacing w:before="0" w:beforeAutospacing="0" w:after="0" w:afterAutospacing="0" w:line="560" w:lineRule="exact"/>
        <w:ind w:firstLineChars="200" w:firstLine="640"/>
        <w:rPr>
          <w:rFonts w:ascii="仿宋_GB2312" w:eastAsia="仿宋_GB2312" w:hAnsi="微软雅黑"/>
          <w:color w:val="333333"/>
          <w:sz w:val="32"/>
          <w:szCs w:val="32"/>
        </w:rPr>
      </w:pPr>
      <w:r w:rsidRPr="005F050C">
        <w:rPr>
          <w:rFonts w:ascii="仿宋_GB2312" w:eastAsia="仿宋_GB2312" w:hAnsi="微软雅黑" w:hint="eastAsia"/>
          <w:color w:val="333333"/>
          <w:sz w:val="32"/>
          <w:szCs w:val="32"/>
        </w:rPr>
        <w:t>其他信息是指</w:t>
      </w:r>
      <w:r w:rsidRPr="009A71D9">
        <w:rPr>
          <w:rFonts w:ascii="仿宋_GB2312" w:eastAsia="仿宋_GB2312" w:hAnsi="Microsoft Yahei" w:hint="eastAsia"/>
          <w:color w:val="404040"/>
          <w:sz w:val="32"/>
          <w:szCs w:val="32"/>
        </w:rPr>
        <w:t>文化和旅游市场主体和从业人员</w:t>
      </w:r>
      <w:r w:rsidRPr="005F050C">
        <w:rPr>
          <w:rFonts w:ascii="仿宋_GB2312" w:eastAsia="仿宋_GB2312" w:hAnsi="微软雅黑" w:hint="eastAsia"/>
          <w:color w:val="333333"/>
          <w:sz w:val="32"/>
          <w:szCs w:val="32"/>
        </w:rPr>
        <w:t>获得的政府有关部门的表彰奖励、承接政府购买服务或者委托事项等</w:t>
      </w:r>
      <w:r w:rsidRPr="00527E2F">
        <w:rPr>
          <w:rFonts w:ascii="仿宋_GB2312" w:eastAsia="仿宋_GB2312" w:hAnsi="微软雅黑" w:hint="eastAsia"/>
          <w:color w:val="333333"/>
          <w:sz w:val="32"/>
          <w:szCs w:val="32"/>
        </w:rPr>
        <w:t>与文化和旅游信</w:t>
      </w:r>
      <w:r w:rsidRPr="005F050C">
        <w:rPr>
          <w:rFonts w:ascii="仿宋_GB2312" w:eastAsia="仿宋_GB2312" w:hAnsi="微软雅黑" w:hint="eastAsia"/>
          <w:color w:val="333333"/>
          <w:sz w:val="32"/>
          <w:szCs w:val="32"/>
        </w:rPr>
        <w:t>用有关的信息。</w:t>
      </w:r>
    </w:p>
    <w:p w:rsidR="00130B80" w:rsidRPr="005F050C" w:rsidRDefault="00130B80" w:rsidP="00130B80">
      <w:pPr>
        <w:pStyle w:val="a5"/>
        <w:spacing w:before="0" w:beforeAutospacing="0" w:after="0" w:afterAutospacing="0" w:line="560" w:lineRule="exact"/>
        <w:ind w:firstLineChars="200" w:firstLine="643"/>
        <w:rPr>
          <w:rFonts w:ascii="仿宋_GB2312" w:eastAsia="仿宋_GB2312" w:hAnsi="微软雅黑"/>
          <w:color w:val="333333"/>
          <w:sz w:val="32"/>
          <w:szCs w:val="32"/>
        </w:rPr>
      </w:pPr>
      <w:r w:rsidRPr="005F050C">
        <w:rPr>
          <w:rStyle w:val="a6"/>
          <w:rFonts w:ascii="仿宋_GB2312" w:eastAsia="仿宋_GB2312" w:hAnsi="微软雅黑" w:hint="eastAsia"/>
          <w:color w:val="333333"/>
          <w:sz w:val="32"/>
          <w:szCs w:val="32"/>
        </w:rPr>
        <w:t>第八条</w:t>
      </w:r>
      <w:r w:rsidRPr="005F050C">
        <w:rPr>
          <w:rFonts w:ascii="仿宋_GB2312" w:eastAsia="仿宋_GB2312" w:hAnsi="微软雅黑" w:hint="eastAsia"/>
          <w:color w:val="333333"/>
          <w:sz w:val="32"/>
          <w:szCs w:val="32"/>
        </w:rPr>
        <w:t> </w:t>
      </w:r>
      <w:r w:rsidRPr="009A71D9">
        <w:rPr>
          <w:rFonts w:ascii="仿宋_GB2312" w:eastAsia="仿宋_GB2312" w:hAnsi="Microsoft Yahei" w:hint="eastAsia"/>
          <w:color w:val="404040"/>
          <w:sz w:val="32"/>
          <w:szCs w:val="32"/>
        </w:rPr>
        <w:t>文化和旅游行政部门</w:t>
      </w:r>
      <w:r w:rsidRPr="005F050C">
        <w:rPr>
          <w:rFonts w:ascii="仿宋_GB2312" w:eastAsia="仿宋_GB2312" w:hAnsi="微软雅黑" w:hint="eastAsia"/>
          <w:color w:val="333333"/>
          <w:sz w:val="32"/>
          <w:szCs w:val="32"/>
        </w:rPr>
        <w:t>应当在信息形成或者获取后</w:t>
      </w:r>
      <w:r>
        <w:rPr>
          <w:rFonts w:ascii="仿宋_GB2312" w:eastAsia="仿宋_GB2312" w:hAnsi="微软雅黑" w:hint="eastAsia"/>
          <w:color w:val="333333"/>
          <w:sz w:val="32"/>
          <w:szCs w:val="32"/>
        </w:rPr>
        <w:t>10</w:t>
      </w:r>
      <w:r w:rsidRPr="005F050C">
        <w:rPr>
          <w:rFonts w:ascii="仿宋_GB2312" w:eastAsia="仿宋_GB2312" w:hAnsi="微软雅黑" w:hint="eastAsia"/>
          <w:color w:val="333333"/>
          <w:sz w:val="32"/>
          <w:szCs w:val="32"/>
        </w:rPr>
        <w:t>个工作日内将应予记录的</w:t>
      </w:r>
      <w:r w:rsidRPr="009A71D9">
        <w:rPr>
          <w:rFonts w:ascii="仿宋_GB2312" w:eastAsia="仿宋_GB2312" w:hAnsi="Microsoft Yahei" w:hint="eastAsia"/>
          <w:color w:val="404040"/>
          <w:sz w:val="32"/>
          <w:szCs w:val="32"/>
        </w:rPr>
        <w:t>文化和旅游市场主体和从业人员</w:t>
      </w:r>
      <w:r w:rsidRPr="005F050C">
        <w:rPr>
          <w:rFonts w:ascii="仿宋_GB2312" w:eastAsia="仿宋_GB2312" w:hAnsi="微软雅黑" w:hint="eastAsia"/>
          <w:color w:val="333333"/>
          <w:sz w:val="32"/>
          <w:szCs w:val="32"/>
        </w:rPr>
        <w:t>信用信息采集录入到全省</w:t>
      </w:r>
      <w:r w:rsidRPr="00527E2F">
        <w:rPr>
          <w:rFonts w:ascii="仿宋_GB2312" w:eastAsia="仿宋_GB2312" w:hAnsi="微软雅黑" w:hint="eastAsia"/>
          <w:color w:val="333333"/>
          <w:sz w:val="32"/>
          <w:szCs w:val="32"/>
        </w:rPr>
        <w:t>文化和旅游市场</w:t>
      </w:r>
      <w:r w:rsidRPr="005F050C">
        <w:rPr>
          <w:rFonts w:ascii="仿宋_GB2312" w:eastAsia="仿宋_GB2312" w:hAnsi="微软雅黑" w:hint="eastAsia"/>
          <w:color w:val="333333"/>
          <w:sz w:val="32"/>
          <w:szCs w:val="32"/>
        </w:rPr>
        <w:t>信息管理系统。</w:t>
      </w:r>
      <w:r w:rsidRPr="00527E2F">
        <w:rPr>
          <w:rFonts w:ascii="仿宋_GB2312" w:eastAsia="仿宋_GB2312" w:hAnsi="微软雅黑" w:hint="eastAsia"/>
          <w:color w:val="333333"/>
          <w:sz w:val="32"/>
          <w:szCs w:val="32"/>
        </w:rPr>
        <w:t>文化</w:t>
      </w:r>
      <w:r w:rsidRPr="009A71D9">
        <w:rPr>
          <w:rFonts w:ascii="仿宋_GB2312" w:eastAsia="仿宋_GB2312" w:hAnsi="Microsoft Yahei" w:hint="eastAsia"/>
          <w:color w:val="404040"/>
          <w:sz w:val="32"/>
          <w:szCs w:val="32"/>
        </w:rPr>
        <w:t>和旅游行政部门</w:t>
      </w:r>
      <w:r w:rsidRPr="005F050C">
        <w:rPr>
          <w:rFonts w:ascii="仿宋_GB2312" w:eastAsia="仿宋_GB2312" w:hAnsi="微软雅黑" w:hint="eastAsia"/>
          <w:color w:val="333333"/>
          <w:sz w:val="32"/>
          <w:szCs w:val="32"/>
        </w:rPr>
        <w:t>应当加强对信用信息的管理和维护，保证信息安全。</w:t>
      </w:r>
    </w:p>
    <w:p w:rsidR="00130B80" w:rsidRPr="005F050C" w:rsidRDefault="00130B80" w:rsidP="00130B80">
      <w:pPr>
        <w:pStyle w:val="a5"/>
        <w:spacing w:before="0" w:beforeAutospacing="0" w:after="0" w:afterAutospacing="0" w:line="560" w:lineRule="exact"/>
        <w:ind w:firstLineChars="200" w:firstLine="643"/>
        <w:rPr>
          <w:rFonts w:ascii="仿宋_GB2312" w:eastAsia="仿宋_GB2312" w:hAnsi="微软雅黑"/>
          <w:color w:val="333333"/>
          <w:sz w:val="32"/>
          <w:szCs w:val="32"/>
        </w:rPr>
      </w:pPr>
      <w:r w:rsidRPr="005F050C">
        <w:rPr>
          <w:rStyle w:val="a6"/>
          <w:rFonts w:ascii="仿宋_GB2312" w:eastAsia="仿宋_GB2312" w:hAnsi="微软雅黑" w:hint="eastAsia"/>
          <w:color w:val="333333"/>
          <w:sz w:val="32"/>
          <w:szCs w:val="32"/>
        </w:rPr>
        <w:t>第九条</w:t>
      </w:r>
      <w:r w:rsidRPr="005F050C">
        <w:rPr>
          <w:rFonts w:ascii="仿宋_GB2312" w:eastAsia="仿宋_GB2312" w:hAnsi="微软雅黑" w:hint="eastAsia"/>
          <w:color w:val="333333"/>
          <w:sz w:val="32"/>
          <w:szCs w:val="32"/>
        </w:rPr>
        <w:t> </w:t>
      </w:r>
      <w:r w:rsidRPr="005F050C">
        <w:rPr>
          <w:rFonts w:ascii="仿宋_GB2312" w:eastAsia="仿宋_GB2312" w:hAnsi="微软雅黑" w:hint="eastAsia"/>
          <w:color w:val="333333"/>
          <w:sz w:val="32"/>
          <w:szCs w:val="32"/>
        </w:rPr>
        <w:t>山东省文化和旅游厅制定</w:t>
      </w:r>
      <w:bookmarkStart w:id="1" w:name="OLE_LINK1"/>
      <w:bookmarkStart w:id="2" w:name="OLE_LINK2"/>
      <w:r w:rsidRPr="005F050C">
        <w:rPr>
          <w:rFonts w:ascii="仿宋_GB2312" w:eastAsia="仿宋_GB2312" w:hAnsi="微软雅黑" w:hint="eastAsia"/>
          <w:color w:val="333333"/>
          <w:sz w:val="32"/>
          <w:szCs w:val="32"/>
        </w:rPr>
        <w:t>山东省</w:t>
      </w:r>
      <w:r w:rsidRPr="00527E2F">
        <w:rPr>
          <w:rFonts w:ascii="仿宋_GB2312" w:eastAsia="仿宋_GB2312" w:hAnsi="微软雅黑" w:hint="eastAsia"/>
          <w:color w:val="333333"/>
          <w:sz w:val="32"/>
          <w:szCs w:val="32"/>
        </w:rPr>
        <w:t>文化和旅游</w:t>
      </w:r>
      <w:r w:rsidRPr="005F050C">
        <w:rPr>
          <w:rFonts w:ascii="仿宋_GB2312" w:eastAsia="仿宋_GB2312" w:hAnsi="微软雅黑" w:hint="eastAsia"/>
          <w:color w:val="333333"/>
          <w:sz w:val="32"/>
          <w:szCs w:val="32"/>
        </w:rPr>
        <w:t>黑名单</w:t>
      </w:r>
      <w:bookmarkEnd w:id="1"/>
      <w:bookmarkEnd w:id="2"/>
      <w:r w:rsidRPr="005F050C">
        <w:rPr>
          <w:rFonts w:ascii="仿宋_GB2312" w:eastAsia="仿宋_GB2312" w:hAnsi="微软雅黑" w:hint="eastAsia"/>
          <w:color w:val="333333"/>
          <w:sz w:val="32"/>
          <w:szCs w:val="32"/>
        </w:rPr>
        <w:t>制度。</w:t>
      </w:r>
    </w:p>
    <w:p w:rsidR="00130B80" w:rsidRPr="005F050C" w:rsidRDefault="00130B80" w:rsidP="00130B80">
      <w:pPr>
        <w:pStyle w:val="a5"/>
        <w:spacing w:before="0" w:beforeAutospacing="0" w:after="0" w:afterAutospacing="0" w:line="560" w:lineRule="exact"/>
        <w:ind w:firstLineChars="200" w:firstLine="643"/>
        <w:rPr>
          <w:rFonts w:ascii="仿宋_GB2312" w:eastAsia="仿宋_GB2312" w:hAnsi="微软雅黑"/>
          <w:color w:val="333333"/>
          <w:sz w:val="32"/>
          <w:szCs w:val="32"/>
        </w:rPr>
      </w:pPr>
      <w:r w:rsidRPr="005F050C">
        <w:rPr>
          <w:rStyle w:val="a6"/>
          <w:rFonts w:ascii="仿宋_GB2312" w:eastAsia="仿宋_GB2312" w:hAnsi="微软雅黑" w:hint="eastAsia"/>
          <w:color w:val="333333"/>
          <w:sz w:val="32"/>
          <w:szCs w:val="32"/>
        </w:rPr>
        <w:t>第十条</w:t>
      </w:r>
      <w:r w:rsidRPr="005F050C">
        <w:rPr>
          <w:rFonts w:ascii="仿宋_GB2312" w:eastAsia="仿宋_GB2312" w:hAnsi="微软雅黑" w:hint="eastAsia"/>
          <w:color w:val="333333"/>
          <w:sz w:val="32"/>
          <w:szCs w:val="32"/>
        </w:rPr>
        <w:t> </w:t>
      </w:r>
      <w:r w:rsidRPr="005F050C">
        <w:rPr>
          <w:rFonts w:ascii="仿宋_GB2312" w:eastAsia="仿宋_GB2312" w:hAnsi="微软雅黑" w:hint="eastAsia"/>
          <w:color w:val="333333"/>
          <w:sz w:val="32"/>
          <w:szCs w:val="32"/>
        </w:rPr>
        <w:t>列入山东省</w:t>
      </w:r>
      <w:r w:rsidRPr="00527E2F">
        <w:rPr>
          <w:rFonts w:ascii="仿宋_GB2312" w:eastAsia="仿宋_GB2312" w:hAnsi="微软雅黑" w:hint="eastAsia"/>
          <w:color w:val="333333"/>
          <w:sz w:val="32"/>
          <w:szCs w:val="32"/>
        </w:rPr>
        <w:t>文化和旅游市场</w:t>
      </w:r>
      <w:r w:rsidRPr="005F050C">
        <w:rPr>
          <w:rFonts w:ascii="仿宋_GB2312" w:eastAsia="仿宋_GB2312" w:hAnsi="微软雅黑" w:hint="eastAsia"/>
          <w:color w:val="333333"/>
          <w:sz w:val="32"/>
          <w:szCs w:val="32"/>
        </w:rPr>
        <w:t>黑名单的文化和旅游主体应当向社会公开，并通过互联网向社会提供查询渠道。</w:t>
      </w:r>
    </w:p>
    <w:p w:rsidR="00130B80" w:rsidRPr="005F050C" w:rsidRDefault="00130B80" w:rsidP="00130B80">
      <w:pPr>
        <w:pStyle w:val="a5"/>
        <w:spacing w:before="0" w:beforeAutospacing="0" w:after="0" w:afterAutospacing="0" w:line="560" w:lineRule="exact"/>
        <w:ind w:firstLineChars="200" w:firstLine="643"/>
        <w:rPr>
          <w:rFonts w:ascii="仿宋_GB2312" w:eastAsia="仿宋_GB2312" w:hAnsi="微软雅黑"/>
          <w:color w:val="333333"/>
          <w:sz w:val="32"/>
          <w:szCs w:val="32"/>
        </w:rPr>
      </w:pPr>
      <w:r w:rsidRPr="005F050C">
        <w:rPr>
          <w:rStyle w:val="a6"/>
          <w:rFonts w:ascii="仿宋_GB2312" w:eastAsia="仿宋_GB2312" w:hAnsi="微软雅黑" w:hint="eastAsia"/>
          <w:color w:val="333333"/>
          <w:sz w:val="32"/>
          <w:szCs w:val="32"/>
        </w:rPr>
        <w:t>第十一条</w:t>
      </w:r>
      <w:r w:rsidRPr="005F050C">
        <w:rPr>
          <w:rFonts w:ascii="仿宋_GB2312" w:eastAsia="仿宋_GB2312" w:hAnsi="微软雅黑" w:hint="eastAsia"/>
          <w:color w:val="333333"/>
          <w:sz w:val="32"/>
          <w:szCs w:val="32"/>
        </w:rPr>
        <w:t> </w:t>
      </w:r>
      <w:r w:rsidRPr="005F050C">
        <w:rPr>
          <w:rFonts w:ascii="仿宋_GB2312" w:eastAsia="仿宋_GB2312" w:hAnsi="微软雅黑" w:hint="eastAsia"/>
          <w:color w:val="333333"/>
          <w:sz w:val="32"/>
          <w:szCs w:val="32"/>
        </w:rPr>
        <w:t>各级</w:t>
      </w:r>
      <w:r w:rsidRPr="009A71D9">
        <w:rPr>
          <w:rFonts w:ascii="仿宋_GB2312" w:eastAsia="仿宋_GB2312" w:hAnsi="Microsoft Yahei" w:hint="eastAsia"/>
          <w:color w:val="404040"/>
          <w:sz w:val="32"/>
          <w:szCs w:val="32"/>
        </w:rPr>
        <w:t>文化和旅游行政部门</w:t>
      </w:r>
      <w:r w:rsidRPr="005F050C">
        <w:rPr>
          <w:rFonts w:ascii="仿宋_GB2312" w:eastAsia="仿宋_GB2312" w:hAnsi="微软雅黑" w:hint="eastAsia"/>
          <w:color w:val="333333"/>
          <w:sz w:val="32"/>
          <w:szCs w:val="32"/>
        </w:rPr>
        <w:t>在各自职权范围内，采取相应的激励和惩戒措施，重点推进对列入黑名单的</w:t>
      </w:r>
      <w:r w:rsidRPr="009A71D9">
        <w:rPr>
          <w:rFonts w:ascii="仿宋_GB2312" w:eastAsia="仿宋_GB2312" w:hAnsi="Microsoft Yahei" w:hint="eastAsia"/>
          <w:color w:val="404040"/>
          <w:sz w:val="32"/>
          <w:szCs w:val="32"/>
        </w:rPr>
        <w:t>文化和旅游市场主体和从业人员</w:t>
      </w:r>
      <w:r w:rsidRPr="005F050C">
        <w:rPr>
          <w:rFonts w:ascii="仿宋_GB2312" w:eastAsia="仿宋_GB2312" w:hAnsi="微软雅黑" w:hint="eastAsia"/>
          <w:color w:val="333333"/>
          <w:sz w:val="32"/>
          <w:szCs w:val="32"/>
        </w:rPr>
        <w:t>的联合惩戒。</w:t>
      </w:r>
    </w:p>
    <w:p w:rsidR="00130B80" w:rsidRPr="005F050C" w:rsidRDefault="00130B80" w:rsidP="00130B80">
      <w:pPr>
        <w:pStyle w:val="a5"/>
        <w:spacing w:before="0" w:beforeAutospacing="0" w:after="0" w:afterAutospacing="0" w:line="560" w:lineRule="exact"/>
        <w:ind w:firstLineChars="200" w:firstLine="643"/>
        <w:rPr>
          <w:rFonts w:ascii="仿宋_GB2312" w:eastAsia="仿宋_GB2312" w:hAnsi="微软雅黑"/>
          <w:color w:val="333333"/>
          <w:sz w:val="32"/>
          <w:szCs w:val="32"/>
        </w:rPr>
      </w:pPr>
      <w:r w:rsidRPr="005F050C">
        <w:rPr>
          <w:rStyle w:val="a6"/>
          <w:rFonts w:ascii="仿宋_GB2312" w:eastAsia="仿宋_GB2312" w:hAnsi="微软雅黑" w:hint="eastAsia"/>
          <w:color w:val="333333"/>
          <w:sz w:val="32"/>
          <w:szCs w:val="32"/>
        </w:rPr>
        <w:t>第十二条</w:t>
      </w:r>
      <w:r w:rsidRPr="005F050C">
        <w:rPr>
          <w:rFonts w:ascii="仿宋_GB2312" w:eastAsia="仿宋_GB2312" w:hAnsi="微软雅黑" w:hint="eastAsia"/>
          <w:color w:val="333333"/>
          <w:sz w:val="32"/>
          <w:szCs w:val="32"/>
        </w:rPr>
        <w:t> </w:t>
      </w:r>
      <w:r w:rsidRPr="005F050C">
        <w:rPr>
          <w:rFonts w:ascii="仿宋_GB2312" w:eastAsia="仿宋_GB2312" w:hAnsi="微软雅黑" w:hint="eastAsia"/>
          <w:color w:val="333333"/>
          <w:sz w:val="32"/>
          <w:szCs w:val="32"/>
        </w:rPr>
        <w:t>对信用良好的</w:t>
      </w:r>
      <w:r w:rsidRPr="009A71D9">
        <w:rPr>
          <w:rFonts w:ascii="仿宋_GB2312" w:eastAsia="仿宋_GB2312" w:hAnsi="Microsoft Yahei" w:hint="eastAsia"/>
          <w:color w:val="404040"/>
          <w:sz w:val="32"/>
          <w:szCs w:val="32"/>
        </w:rPr>
        <w:t>文化和旅游市场主体和从业人员</w:t>
      </w:r>
      <w:r w:rsidRPr="005F050C">
        <w:rPr>
          <w:rFonts w:ascii="仿宋_GB2312" w:eastAsia="仿宋_GB2312" w:hAnsi="微软雅黑" w:hint="eastAsia"/>
          <w:color w:val="333333"/>
          <w:sz w:val="32"/>
          <w:szCs w:val="32"/>
        </w:rPr>
        <w:t>，</w:t>
      </w:r>
      <w:r w:rsidRPr="009A71D9">
        <w:rPr>
          <w:rFonts w:ascii="仿宋_GB2312" w:eastAsia="仿宋_GB2312" w:hAnsi="Microsoft Yahei" w:hint="eastAsia"/>
          <w:color w:val="404040"/>
          <w:sz w:val="32"/>
          <w:szCs w:val="32"/>
        </w:rPr>
        <w:t>文化和旅游行政部门</w:t>
      </w:r>
      <w:r w:rsidRPr="005F050C">
        <w:rPr>
          <w:rFonts w:ascii="仿宋_GB2312" w:eastAsia="仿宋_GB2312" w:hAnsi="微软雅黑" w:hint="eastAsia"/>
          <w:color w:val="333333"/>
          <w:sz w:val="32"/>
          <w:szCs w:val="32"/>
        </w:rPr>
        <w:t>可以采取或者建议有关部门依法采取下列激励措施</w:t>
      </w:r>
    </w:p>
    <w:p w:rsidR="00130B80" w:rsidRPr="005F050C" w:rsidRDefault="00130B80" w:rsidP="00130B80">
      <w:pPr>
        <w:pStyle w:val="a5"/>
        <w:spacing w:before="0" w:beforeAutospacing="0" w:after="0" w:afterAutospacing="0" w:line="560" w:lineRule="exact"/>
        <w:ind w:firstLineChars="200" w:firstLine="640"/>
        <w:rPr>
          <w:rFonts w:ascii="仿宋_GB2312" w:eastAsia="仿宋_GB2312" w:hAnsi="微软雅黑"/>
          <w:color w:val="333333"/>
          <w:sz w:val="32"/>
          <w:szCs w:val="32"/>
        </w:rPr>
      </w:pPr>
      <w:r w:rsidRPr="005F050C">
        <w:rPr>
          <w:rFonts w:ascii="仿宋_GB2312" w:eastAsia="仿宋_GB2312" w:hAnsi="微软雅黑" w:hint="eastAsia"/>
          <w:color w:val="333333"/>
          <w:sz w:val="32"/>
          <w:szCs w:val="32"/>
        </w:rPr>
        <w:t>（一）优先承接政府授权和委托事项；</w:t>
      </w:r>
    </w:p>
    <w:p w:rsidR="00130B80" w:rsidRPr="005F050C" w:rsidRDefault="00130B80" w:rsidP="00130B80">
      <w:pPr>
        <w:pStyle w:val="a5"/>
        <w:spacing w:before="0" w:beforeAutospacing="0" w:after="0" w:afterAutospacing="0" w:line="560" w:lineRule="exact"/>
        <w:ind w:firstLineChars="200" w:firstLine="640"/>
        <w:rPr>
          <w:rFonts w:ascii="仿宋_GB2312" w:eastAsia="仿宋_GB2312" w:hAnsi="微软雅黑"/>
          <w:color w:val="333333"/>
          <w:sz w:val="32"/>
          <w:szCs w:val="32"/>
        </w:rPr>
      </w:pPr>
      <w:r w:rsidRPr="005F050C">
        <w:rPr>
          <w:rFonts w:ascii="仿宋_GB2312" w:eastAsia="仿宋_GB2312" w:hAnsi="微软雅黑" w:hint="eastAsia"/>
          <w:color w:val="333333"/>
          <w:sz w:val="32"/>
          <w:szCs w:val="32"/>
        </w:rPr>
        <w:lastRenderedPageBreak/>
        <w:t>（二）优先获得政府购买社会组织服务项目；</w:t>
      </w:r>
    </w:p>
    <w:p w:rsidR="00130B80" w:rsidRPr="005F050C" w:rsidRDefault="00130B80" w:rsidP="00130B80">
      <w:pPr>
        <w:pStyle w:val="a5"/>
        <w:spacing w:before="0" w:beforeAutospacing="0" w:after="0" w:afterAutospacing="0" w:line="560" w:lineRule="exact"/>
        <w:ind w:firstLineChars="200" w:firstLine="640"/>
        <w:rPr>
          <w:rFonts w:ascii="仿宋_GB2312" w:eastAsia="仿宋_GB2312" w:hAnsi="微软雅黑"/>
          <w:color w:val="333333"/>
          <w:sz w:val="32"/>
          <w:szCs w:val="32"/>
        </w:rPr>
      </w:pPr>
      <w:r w:rsidRPr="005F050C">
        <w:rPr>
          <w:rFonts w:ascii="仿宋_GB2312" w:eastAsia="仿宋_GB2312" w:hAnsi="微软雅黑" w:hint="eastAsia"/>
          <w:color w:val="333333"/>
          <w:sz w:val="32"/>
          <w:szCs w:val="32"/>
        </w:rPr>
        <w:t>（三）优先获得资金资助和政策扶持；</w:t>
      </w:r>
    </w:p>
    <w:p w:rsidR="00130B80" w:rsidRDefault="00130B80" w:rsidP="00130B80">
      <w:pPr>
        <w:pStyle w:val="a5"/>
        <w:spacing w:before="0" w:beforeAutospacing="0" w:after="0" w:afterAutospacing="0" w:line="560" w:lineRule="exact"/>
        <w:ind w:firstLineChars="200" w:firstLine="640"/>
        <w:rPr>
          <w:rFonts w:ascii="仿宋_GB2312" w:eastAsia="仿宋_GB2312" w:hAnsi="微软雅黑"/>
          <w:color w:val="333333"/>
          <w:sz w:val="32"/>
          <w:szCs w:val="32"/>
        </w:rPr>
      </w:pPr>
      <w:r w:rsidRPr="005F050C">
        <w:rPr>
          <w:rFonts w:ascii="仿宋_GB2312" w:eastAsia="仿宋_GB2312" w:hAnsi="微软雅黑" w:hint="eastAsia"/>
          <w:color w:val="333333"/>
          <w:sz w:val="32"/>
          <w:szCs w:val="32"/>
        </w:rPr>
        <w:t>（四）优先推荐获得相关表彰和奖励等</w:t>
      </w:r>
      <w:r>
        <w:rPr>
          <w:rFonts w:ascii="仿宋_GB2312" w:eastAsia="仿宋_GB2312" w:hAnsi="微软雅黑" w:hint="eastAsia"/>
          <w:color w:val="333333"/>
          <w:sz w:val="32"/>
          <w:szCs w:val="32"/>
        </w:rPr>
        <w:t>；</w:t>
      </w:r>
    </w:p>
    <w:p w:rsidR="00130B80" w:rsidRPr="005F050C" w:rsidRDefault="00130B80" w:rsidP="00130B80">
      <w:pPr>
        <w:pStyle w:val="a5"/>
        <w:spacing w:before="0" w:beforeAutospacing="0" w:after="0" w:afterAutospacing="0" w:line="560" w:lineRule="exact"/>
        <w:ind w:firstLineChars="200" w:firstLine="640"/>
        <w:rPr>
          <w:rFonts w:ascii="仿宋_GB2312" w:eastAsia="仿宋_GB2312" w:hAnsi="微软雅黑"/>
          <w:color w:val="333333"/>
          <w:sz w:val="32"/>
          <w:szCs w:val="32"/>
        </w:rPr>
      </w:pPr>
      <w:r>
        <w:rPr>
          <w:rFonts w:ascii="仿宋_GB2312" w:eastAsia="仿宋_GB2312" w:hAnsi="微软雅黑" w:hint="eastAsia"/>
          <w:color w:val="333333"/>
          <w:sz w:val="32"/>
          <w:szCs w:val="32"/>
        </w:rPr>
        <w:t>（五）其他。</w:t>
      </w:r>
    </w:p>
    <w:p w:rsidR="00130B80" w:rsidRPr="005F050C" w:rsidRDefault="00130B80" w:rsidP="00130B80">
      <w:pPr>
        <w:pStyle w:val="a5"/>
        <w:spacing w:before="0" w:beforeAutospacing="0" w:after="0" w:afterAutospacing="0" w:line="560" w:lineRule="exact"/>
        <w:ind w:firstLineChars="200" w:firstLine="643"/>
        <w:rPr>
          <w:rFonts w:ascii="仿宋_GB2312" w:eastAsia="仿宋_GB2312" w:hAnsi="微软雅黑"/>
          <w:color w:val="333333"/>
          <w:sz w:val="32"/>
          <w:szCs w:val="32"/>
        </w:rPr>
      </w:pPr>
      <w:r w:rsidRPr="005F050C">
        <w:rPr>
          <w:rStyle w:val="a6"/>
          <w:rFonts w:ascii="仿宋_GB2312" w:eastAsia="仿宋_GB2312" w:hAnsi="微软雅黑" w:hint="eastAsia"/>
          <w:color w:val="333333"/>
          <w:sz w:val="32"/>
          <w:szCs w:val="32"/>
        </w:rPr>
        <w:t>第十三条</w:t>
      </w:r>
      <w:r w:rsidRPr="005F050C">
        <w:rPr>
          <w:rFonts w:ascii="仿宋_GB2312" w:eastAsia="仿宋_GB2312" w:hAnsi="微软雅黑" w:hint="eastAsia"/>
          <w:color w:val="333333"/>
          <w:sz w:val="32"/>
          <w:szCs w:val="32"/>
        </w:rPr>
        <w:t> </w:t>
      </w:r>
      <w:r w:rsidRPr="005F050C">
        <w:rPr>
          <w:rFonts w:ascii="仿宋_GB2312" w:eastAsia="仿宋_GB2312" w:hAnsi="微软雅黑" w:hint="eastAsia"/>
          <w:color w:val="333333"/>
          <w:sz w:val="32"/>
          <w:szCs w:val="32"/>
        </w:rPr>
        <w:t>对被列入黑名单的</w:t>
      </w:r>
      <w:r w:rsidRPr="009A71D9">
        <w:rPr>
          <w:rFonts w:ascii="仿宋_GB2312" w:eastAsia="仿宋_GB2312" w:hAnsi="Microsoft Yahei" w:hint="eastAsia"/>
          <w:color w:val="404040"/>
          <w:sz w:val="32"/>
          <w:szCs w:val="32"/>
        </w:rPr>
        <w:t>文化和旅游市场主体和从业人员</w:t>
      </w:r>
      <w:r w:rsidRPr="005F050C">
        <w:rPr>
          <w:rFonts w:ascii="仿宋_GB2312" w:eastAsia="仿宋_GB2312" w:hAnsi="微软雅黑" w:hint="eastAsia"/>
          <w:color w:val="333333"/>
          <w:sz w:val="32"/>
          <w:szCs w:val="32"/>
        </w:rPr>
        <w:t>，</w:t>
      </w:r>
      <w:r w:rsidRPr="009A71D9">
        <w:rPr>
          <w:rFonts w:ascii="仿宋_GB2312" w:eastAsia="仿宋_GB2312" w:hAnsi="Microsoft Yahei" w:hint="eastAsia"/>
          <w:color w:val="404040"/>
          <w:sz w:val="32"/>
          <w:szCs w:val="32"/>
        </w:rPr>
        <w:t>文化和旅游行政部门</w:t>
      </w:r>
      <w:r w:rsidRPr="005F050C">
        <w:rPr>
          <w:rFonts w:ascii="仿宋_GB2312" w:eastAsia="仿宋_GB2312" w:hAnsi="微软雅黑" w:hint="eastAsia"/>
          <w:color w:val="333333"/>
          <w:sz w:val="32"/>
          <w:szCs w:val="32"/>
        </w:rPr>
        <w:t>可以采取或者建议有关部门依法采取下列惩戒措施：</w:t>
      </w:r>
    </w:p>
    <w:p w:rsidR="00130B80" w:rsidRPr="005F050C" w:rsidRDefault="00130B80" w:rsidP="00130B80">
      <w:pPr>
        <w:pStyle w:val="a5"/>
        <w:spacing w:before="0" w:beforeAutospacing="0" w:after="0" w:afterAutospacing="0" w:line="560" w:lineRule="exact"/>
        <w:ind w:firstLineChars="200" w:firstLine="640"/>
        <w:rPr>
          <w:rFonts w:ascii="仿宋_GB2312" w:eastAsia="仿宋_GB2312" w:hAnsi="微软雅黑"/>
          <w:color w:val="333333"/>
          <w:sz w:val="32"/>
          <w:szCs w:val="32"/>
        </w:rPr>
      </w:pPr>
      <w:r w:rsidRPr="005F050C">
        <w:rPr>
          <w:rFonts w:ascii="仿宋_GB2312" w:eastAsia="仿宋_GB2312" w:hAnsi="微软雅黑" w:hint="eastAsia"/>
          <w:color w:val="333333"/>
          <w:sz w:val="32"/>
          <w:szCs w:val="32"/>
        </w:rPr>
        <w:t>（一）列入重点监督管理对象；</w:t>
      </w:r>
    </w:p>
    <w:p w:rsidR="00130B80" w:rsidRPr="005F050C" w:rsidRDefault="00130B80" w:rsidP="00130B80">
      <w:pPr>
        <w:pStyle w:val="a5"/>
        <w:spacing w:before="0" w:beforeAutospacing="0" w:after="0" w:afterAutospacing="0" w:line="560" w:lineRule="exact"/>
        <w:ind w:firstLineChars="200" w:firstLine="640"/>
        <w:rPr>
          <w:rFonts w:ascii="仿宋_GB2312" w:eastAsia="仿宋_GB2312" w:hAnsi="微软雅黑"/>
          <w:color w:val="333333"/>
          <w:sz w:val="32"/>
          <w:szCs w:val="32"/>
        </w:rPr>
      </w:pPr>
      <w:r w:rsidRPr="005F050C">
        <w:rPr>
          <w:rFonts w:ascii="仿宋_GB2312" w:eastAsia="仿宋_GB2312" w:hAnsi="微软雅黑" w:hint="eastAsia"/>
          <w:color w:val="333333"/>
          <w:sz w:val="32"/>
          <w:szCs w:val="32"/>
        </w:rPr>
        <w:t>（二）不给予资金资助；</w:t>
      </w:r>
    </w:p>
    <w:p w:rsidR="00130B80" w:rsidRPr="005F050C" w:rsidRDefault="00130B80" w:rsidP="00130B80">
      <w:pPr>
        <w:pStyle w:val="a5"/>
        <w:spacing w:before="0" w:beforeAutospacing="0" w:after="0" w:afterAutospacing="0" w:line="560" w:lineRule="exact"/>
        <w:ind w:firstLineChars="200" w:firstLine="640"/>
        <w:rPr>
          <w:rFonts w:ascii="仿宋_GB2312" w:eastAsia="仿宋_GB2312" w:hAnsi="微软雅黑"/>
          <w:color w:val="333333"/>
          <w:sz w:val="32"/>
          <w:szCs w:val="32"/>
        </w:rPr>
      </w:pPr>
      <w:r w:rsidRPr="005F050C">
        <w:rPr>
          <w:rFonts w:ascii="仿宋_GB2312" w:eastAsia="仿宋_GB2312" w:hAnsi="微软雅黑" w:hint="eastAsia"/>
          <w:color w:val="333333"/>
          <w:sz w:val="32"/>
          <w:szCs w:val="32"/>
        </w:rPr>
        <w:t>（三）不向该</w:t>
      </w:r>
      <w:r w:rsidRPr="00527E2F">
        <w:rPr>
          <w:rFonts w:ascii="仿宋_GB2312" w:eastAsia="仿宋_GB2312" w:hAnsi="微软雅黑" w:hint="eastAsia"/>
          <w:color w:val="333333"/>
          <w:sz w:val="32"/>
          <w:szCs w:val="32"/>
        </w:rPr>
        <w:t>文化和旅游</w:t>
      </w:r>
      <w:r w:rsidRPr="005F050C">
        <w:rPr>
          <w:rFonts w:ascii="仿宋_GB2312" w:eastAsia="仿宋_GB2312" w:hAnsi="微软雅黑" w:hint="eastAsia"/>
          <w:color w:val="333333"/>
          <w:sz w:val="32"/>
          <w:szCs w:val="32"/>
        </w:rPr>
        <w:t>市场主体购买服务；</w:t>
      </w:r>
    </w:p>
    <w:p w:rsidR="00130B80" w:rsidRDefault="00130B80" w:rsidP="00130B80">
      <w:pPr>
        <w:pStyle w:val="a5"/>
        <w:spacing w:before="0" w:beforeAutospacing="0" w:after="0" w:afterAutospacing="0" w:line="560" w:lineRule="exact"/>
        <w:ind w:firstLineChars="200" w:firstLine="640"/>
        <w:rPr>
          <w:rFonts w:ascii="仿宋_GB2312" w:eastAsia="仿宋_GB2312" w:hAnsi="微软雅黑"/>
          <w:color w:val="333333"/>
          <w:sz w:val="32"/>
          <w:szCs w:val="32"/>
        </w:rPr>
      </w:pPr>
      <w:r w:rsidRPr="005F050C">
        <w:rPr>
          <w:rFonts w:ascii="仿宋_GB2312" w:eastAsia="仿宋_GB2312" w:hAnsi="微软雅黑" w:hint="eastAsia"/>
          <w:color w:val="333333"/>
          <w:sz w:val="32"/>
          <w:szCs w:val="32"/>
        </w:rPr>
        <w:t>（四）不授予相关荣誉称号</w:t>
      </w:r>
      <w:r>
        <w:rPr>
          <w:rFonts w:ascii="仿宋_GB2312" w:eastAsia="仿宋_GB2312" w:hAnsi="微软雅黑" w:hint="eastAsia"/>
          <w:color w:val="333333"/>
          <w:sz w:val="32"/>
          <w:szCs w:val="32"/>
        </w:rPr>
        <w:t>；</w:t>
      </w:r>
    </w:p>
    <w:p w:rsidR="00130B80" w:rsidRPr="005F050C" w:rsidRDefault="00130B80" w:rsidP="00130B80">
      <w:pPr>
        <w:pStyle w:val="a5"/>
        <w:spacing w:before="0" w:beforeAutospacing="0" w:after="0" w:afterAutospacing="0" w:line="560" w:lineRule="exact"/>
        <w:ind w:firstLineChars="200" w:firstLine="640"/>
        <w:rPr>
          <w:rFonts w:ascii="仿宋_GB2312" w:eastAsia="仿宋_GB2312" w:hAnsi="微软雅黑"/>
          <w:color w:val="333333"/>
          <w:sz w:val="32"/>
          <w:szCs w:val="32"/>
        </w:rPr>
      </w:pPr>
      <w:r>
        <w:rPr>
          <w:rFonts w:ascii="仿宋_GB2312" w:eastAsia="仿宋_GB2312" w:hAnsi="微软雅黑" w:hint="eastAsia"/>
          <w:color w:val="333333"/>
          <w:sz w:val="32"/>
          <w:szCs w:val="32"/>
        </w:rPr>
        <w:t>（五）其他。</w:t>
      </w:r>
    </w:p>
    <w:p w:rsidR="00130B80" w:rsidRPr="005F050C" w:rsidRDefault="00130B80" w:rsidP="00130B80">
      <w:pPr>
        <w:pStyle w:val="a5"/>
        <w:spacing w:before="0" w:beforeAutospacing="0" w:after="0" w:afterAutospacing="0" w:line="560" w:lineRule="exact"/>
        <w:ind w:firstLineChars="200" w:firstLine="643"/>
        <w:rPr>
          <w:rFonts w:ascii="仿宋_GB2312" w:eastAsia="仿宋_GB2312" w:hAnsi="微软雅黑"/>
          <w:color w:val="333333"/>
          <w:sz w:val="32"/>
          <w:szCs w:val="32"/>
        </w:rPr>
      </w:pPr>
      <w:r w:rsidRPr="005F050C">
        <w:rPr>
          <w:rStyle w:val="a6"/>
          <w:rFonts w:ascii="仿宋_GB2312" w:eastAsia="仿宋_GB2312" w:hAnsi="微软雅黑" w:hint="eastAsia"/>
          <w:color w:val="333333"/>
          <w:sz w:val="32"/>
          <w:szCs w:val="32"/>
        </w:rPr>
        <w:t>第十四条</w:t>
      </w:r>
      <w:r w:rsidRPr="005F050C">
        <w:rPr>
          <w:rFonts w:ascii="仿宋_GB2312" w:eastAsia="仿宋_GB2312" w:hAnsi="微软雅黑" w:hint="eastAsia"/>
          <w:color w:val="333333"/>
          <w:sz w:val="32"/>
          <w:szCs w:val="32"/>
        </w:rPr>
        <w:t> </w:t>
      </w:r>
      <w:r w:rsidRPr="009A71D9">
        <w:rPr>
          <w:rFonts w:ascii="仿宋_GB2312" w:eastAsia="仿宋_GB2312" w:hAnsi="Microsoft Yahei" w:hint="eastAsia"/>
          <w:color w:val="404040"/>
          <w:sz w:val="32"/>
          <w:szCs w:val="32"/>
        </w:rPr>
        <w:t>文化和旅游行政部门</w:t>
      </w:r>
      <w:r w:rsidRPr="005F050C">
        <w:rPr>
          <w:rFonts w:ascii="仿宋_GB2312" w:eastAsia="仿宋_GB2312" w:hAnsi="微软雅黑" w:hint="eastAsia"/>
          <w:color w:val="333333"/>
          <w:sz w:val="32"/>
          <w:szCs w:val="32"/>
        </w:rPr>
        <w:t>工作人员在</w:t>
      </w:r>
      <w:r w:rsidRPr="00527E2F">
        <w:rPr>
          <w:rFonts w:ascii="仿宋_GB2312" w:eastAsia="仿宋_GB2312" w:hAnsi="Microsoft Yahei" w:hint="eastAsia"/>
          <w:color w:val="404040"/>
          <w:sz w:val="32"/>
          <w:szCs w:val="32"/>
        </w:rPr>
        <w:t>开展文化和旅游市场信用管理工作中滥用职权、徇私舞弊、玩忽职守</w:t>
      </w:r>
      <w:r w:rsidRPr="005F050C">
        <w:rPr>
          <w:rFonts w:ascii="仿宋_GB2312" w:eastAsia="仿宋_GB2312" w:hAnsi="微软雅黑" w:hint="eastAsia"/>
          <w:color w:val="333333"/>
          <w:sz w:val="32"/>
          <w:szCs w:val="32"/>
        </w:rPr>
        <w:t>的，视其情节轻重给予批评教育或者行政处分；构成犯罪的，依法追究其刑事责任。</w:t>
      </w:r>
    </w:p>
    <w:p w:rsidR="00130B80" w:rsidRPr="005F050C" w:rsidRDefault="00130B80" w:rsidP="00130B80">
      <w:pPr>
        <w:pStyle w:val="a5"/>
        <w:spacing w:before="0" w:beforeAutospacing="0" w:after="0" w:afterAutospacing="0" w:line="560" w:lineRule="exact"/>
        <w:ind w:firstLineChars="200" w:firstLine="643"/>
        <w:rPr>
          <w:rFonts w:ascii="仿宋_GB2312" w:eastAsia="仿宋_GB2312" w:hAnsi="微软雅黑"/>
          <w:color w:val="333333"/>
          <w:sz w:val="32"/>
          <w:szCs w:val="32"/>
        </w:rPr>
      </w:pPr>
      <w:r w:rsidRPr="005F050C">
        <w:rPr>
          <w:rStyle w:val="a6"/>
          <w:rFonts w:ascii="仿宋_GB2312" w:eastAsia="仿宋_GB2312" w:hAnsi="微软雅黑" w:hint="eastAsia"/>
          <w:color w:val="333333"/>
          <w:sz w:val="32"/>
          <w:szCs w:val="32"/>
        </w:rPr>
        <w:t>第十五条</w:t>
      </w:r>
      <w:r w:rsidRPr="005F050C">
        <w:rPr>
          <w:rFonts w:ascii="仿宋_GB2312" w:eastAsia="仿宋_GB2312" w:hAnsi="微软雅黑" w:hint="eastAsia"/>
          <w:color w:val="333333"/>
          <w:sz w:val="32"/>
          <w:szCs w:val="32"/>
        </w:rPr>
        <w:t> </w:t>
      </w:r>
      <w:r w:rsidRPr="005F050C">
        <w:rPr>
          <w:rFonts w:ascii="仿宋_GB2312" w:eastAsia="仿宋_GB2312" w:hAnsi="微软雅黑" w:hint="eastAsia"/>
          <w:color w:val="333333"/>
          <w:sz w:val="32"/>
          <w:szCs w:val="32"/>
        </w:rPr>
        <w:t>本办法自发布之日起施行。</w:t>
      </w:r>
    </w:p>
    <w:p w:rsidR="00DC17C9" w:rsidRPr="00130B80" w:rsidRDefault="00DC17C9"/>
    <w:sectPr w:rsidR="00DC17C9" w:rsidRPr="00130B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EAE" w:rsidRDefault="002A0EAE" w:rsidP="00130B80">
      <w:r>
        <w:separator/>
      </w:r>
    </w:p>
  </w:endnote>
  <w:endnote w:type="continuationSeparator" w:id="0">
    <w:p w:rsidR="002A0EAE" w:rsidRDefault="002A0EAE" w:rsidP="00130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Microsoft Yahe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EAE" w:rsidRDefault="002A0EAE" w:rsidP="00130B80">
      <w:r>
        <w:separator/>
      </w:r>
    </w:p>
  </w:footnote>
  <w:footnote w:type="continuationSeparator" w:id="0">
    <w:p w:rsidR="002A0EAE" w:rsidRDefault="002A0EAE" w:rsidP="00130B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FED"/>
    <w:rsid w:val="00086FED"/>
    <w:rsid w:val="00095933"/>
    <w:rsid w:val="00130B80"/>
    <w:rsid w:val="002A0EAE"/>
    <w:rsid w:val="00DC1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30B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30B80"/>
    <w:rPr>
      <w:sz w:val="18"/>
      <w:szCs w:val="18"/>
    </w:rPr>
  </w:style>
  <w:style w:type="paragraph" w:styleId="a4">
    <w:name w:val="footer"/>
    <w:basedOn w:val="a"/>
    <w:link w:val="Char0"/>
    <w:uiPriority w:val="99"/>
    <w:unhideWhenUsed/>
    <w:rsid w:val="00130B80"/>
    <w:pPr>
      <w:tabs>
        <w:tab w:val="center" w:pos="4153"/>
        <w:tab w:val="right" w:pos="8306"/>
      </w:tabs>
      <w:snapToGrid w:val="0"/>
      <w:jc w:val="left"/>
    </w:pPr>
    <w:rPr>
      <w:sz w:val="18"/>
      <w:szCs w:val="18"/>
    </w:rPr>
  </w:style>
  <w:style w:type="character" w:customStyle="1" w:styleId="Char0">
    <w:name w:val="页脚 Char"/>
    <w:basedOn w:val="a0"/>
    <w:link w:val="a4"/>
    <w:uiPriority w:val="99"/>
    <w:rsid w:val="00130B80"/>
    <w:rPr>
      <w:sz w:val="18"/>
      <w:szCs w:val="18"/>
    </w:rPr>
  </w:style>
  <w:style w:type="paragraph" w:styleId="a5">
    <w:name w:val="Normal (Web)"/>
    <w:basedOn w:val="a"/>
    <w:uiPriority w:val="99"/>
    <w:unhideWhenUsed/>
    <w:rsid w:val="00130B80"/>
    <w:pPr>
      <w:widowControl/>
      <w:spacing w:before="100" w:beforeAutospacing="1" w:after="100" w:afterAutospacing="1"/>
      <w:jc w:val="left"/>
    </w:pPr>
    <w:rPr>
      <w:rFonts w:ascii="宋体" w:eastAsia="宋体" w:hAnsi="宋体" w:cs="Times New Roman"/>
      <w:kern w:val="0"/>
      <w:sz w:val="20"/>
      <w:szCs w:val="20"/>
    </w:rPr>
  </w:style>
  <w:style w:type="character" w:styleId="a6">
    <w:name w:val="Strong"/>
    <w:basedOn w:val="a0"/>
    <w:uiPriority w:val="22"/>
    <w:qFormat/>
    <w:rsid w:val="00130B8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30B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30B80"/>
    <w:rPr>
      <w:sz w:val="18"/>
      <w:szCs w:val="18"/>
    </w:rPr>
  </w:style>
  <w:style w:type="paragraph" w:styleId="a4">
    <w:name w:val="footer"/>
    <w:basedOn w:val="a"/>
    <w:link w:val="Char0"/>
    <w:uiPriority w:val="99"/>
    <w:unhideWhenUsed/>
    <w:rsid w:val="00130B80"/>
    <w:pPr>
      <w:tabs>
        <w:tab w:val="center" w:pos="4153"/>
        <w:tab w:val="right" w:pos="8306"/>
      </w:tabs>
      <w:snapToGrid w:val="0"/>
      <w:jc w:val="left"/>
    </w:pPr>
    <w:rPr>
      <w:sz w:val="18"/>
      <w:szCs w:val="18"/>
    </w:rPr>
  </w:style>
  <w:style w:type="character" w:customStyle="1" w:styleId="Char0">
    <w:name w:val="页脚 Char"/>
    <w:basedOn w:val="a0"/>
    <w:link w:val="a4"/>
    <w:uiPriority w:val="99"/>
    <w:rsid w:val="00130B80"/>
    <w:rPr>
      <w:sz w:val="18"/>
      <w:szCs w:val="18"/>
    </w:rPr>
  </w:style>
  <w:style w:type="paragraph" w:styleId="a5">
    <w:name w:val="Normal (Web)"/>
    <w:basedOn w:val="a"/>
    <w:uiPriority w:val="99"/>
    <w:unhideWhenUsed/>
    <w:rsid w:val="00130B80"/>
    <w:pPr>
      <w:widowControl/>
      <w:spacing w:before="100" w:beforeAutospacing="1" w:after="100" w:afterAutospacing="1"/>
      <w:jc w:val="left"/>
    </w:pPr>
    <w:rPr>
      <w:rFonts w:ascii="宋体" w:eastAsia="宋体" w:hAnsi="宋体" w:cs="Times New Roman"/>
      <w:kern w:val="0"/>
      <w:sz w:val="20"/>
      <w:szCs w:val="20"/>
    </w:rPr>
  </w:style>
  <w:style w:type="character" w:styleId="a6">
    <w:name w:val="Strong"/>
    <w:basedOn w:val="a0"/>
    <w:uiPriority w:val="22"/>
    <w:qFormat/>
    <w:rsid w:val="00130B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195</Words>
  <Characters>1118</Characters>
  <Application>Microsoft Office Word</Application>
  <DocSecurity>0</DocSecurity>
  <Lines>9</Lines>
  <Paragraphs>2</Paragraphs>
  <ScaleCrop>false</ScaleCrop>
  <Company/>
  <LinksUpToDate>false</LinksUpToDate>
  <CharactersWithSpaces>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2020-07-16T07:49:00Z</dcterms:created>
  <dcterms:modified xsi:type="dcterms:W3CDTF">2020-07-16T07:50:00Z</dcterms:modified>
</cp:coreProperties>
</file>