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80" w:line="240" w:lineRule="auto"/>
        <w:ind w:firstLine="0"/>
        <w:rPr>
          <w:rFonts w:ascii="仿宋_GB2312" w:eastAsia="仿宋_GB2312"/>
        </w:rPr>
      </w:pPr>
      <w:r>
        <w:rPr>
          <w:rFonts w:ascii="仿宋_GB2312" w:eastAsia="仿宋_GB2312"/>
          <w:color w:val="000000"/>
        </w:rPr>
        <w:t>附件2</w:t>
      </w:r>
    </w:p>
    <w:p>
      <w:pPr>
        <w:pStyle w:val="5"/>
        <w:rPr>
          <w:sz w:val="42"/>
          <w:szCs w:val="42"/>
        </w:rPr>
      </w:pPr>
      <w:bookmarkStart w:id="0" w:name="_GoBack"/>
      <w:r>
        <w:rPr>
          <w:color w:val="000000"/>
          <w:sz w:val="42"/>
          <w:szCs w:val="42"/>
        </w:rPr>
        <w:t>中央对地方专项转移支付项目绩效目标申报表</w:t>
      </w:r>
      <w:bookmarkEnd w:id="0"/>
    </w:p>
    <w:p>
      <w:pPr>
        <w:pStyle w:val="6"/>
      </w:pPr>
      <w:r>
        <w:rPr>
          <w:color w:val="000000"/>
          <w:lang w:val="en-US" w:eastAsia="zh-CN" w:bidi="en-US"/>
        </w:rPr>
        <w:t>——</w:t>
      </w:r>
      <w:r>
        <w:rPr>
          <w:color w:val="000000"/>
        </w:rPr>
        <w:t>国家文物保护专项资金项目</w:t>
      </w:r>
    </w:p>
    <w:p>
      <w:pPr>
        <w:pStyle w:val="7"/>
      </w:pPr>
      <w:r>
        <w:rPr>
          <w:color w:val="000000"/>
        </w:rPr>
        <w:t>（</w:t>
      </w:r>
      <w:r>
        <w:rPr>
          <w:rFonts w:eastAsia="PMingLiU"/>
        </w:rPr>
        <w:t xml:space="preserve">    </w:t>
      </w:r>
      <w:r>
        <w:rPr>
          <w:color w:val="000000"/>
        </w:rPr>
        <w:t>年度）</w:t>
      </w:r>
    </w:p>
    <w:tbl>
      <w:tblPr>
        <w:tblStyle w:val="2"/>
        <w:tblW w:w="92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1089"/>
        <w:gridCol w:w="1845"/>
        <w:gridCol w:w="3658"/>
        <w:gridCol w:w="162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所属专项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中央主管部门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省级财政部门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省级主管部门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具体实施单位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资金情况</w:t>
            </w:r>
          </w:p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年度资金总额：</w:t>
            </w:r>
          </w:p>
        </w:tc>
        <w:tc>
          <w:tcPr>
            <w:tcW w:w="5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其中：中央补助</w:t>
            </w:r>
          </w:p>
        </w:tc>
        <w:tc>
          <w:tcPr>
            <w:tcW w:w="5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left="132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其他资金</w:t>
            </w:r>
          </w:p>
        </w:tc>
        <w:tc>
          <w:tcPr>
            <w:tcW w:w="5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总体目标</w:t>
            </w:r>
          </w:p>
        </w:tc>
        <w:tc>
          <w:tcPr>
            <w:tcW w:w="82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before="100" w:after="140" w:line="240" w:lineRule="auto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目标1:</w:t>
            </w:r>
          </w:p>
          <w:p>
            <w:pPr>
              <w:pStyle w:val="8"/>
              <w:spacing w:after="140" w:line="240" w:lineRule="auto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目标2：</w:t>
            </w:r>
          </w:p>
          <w:p>
            <w:pPr>
              <w:pStyle w:val="8"/>
              <w:spacing w:after="140" w:line="240" w:lineRule="auto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目标3：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exac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57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绩效指标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rPr>
                <w:rFonts w:eastAsia="PMingLiU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firstLine="0"/>
              <w:rPr>
                <w:rFonts w:eastAsia="PMingLiU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一级指标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二级指标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三级指标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578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产出指标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数量指标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302" w:lineRule="exact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指标：考古调查、勘探、发掘或文物维修、保护、展示面积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（平方米）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95" w:lineRule="exact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指标：可移动文物修复或技术保护数量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（件/套）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指标：设备购置数量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（件/套）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开工率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22"/>
                <w:szCs w:val="22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TW" w:eastAsia="zh-CN" w:bidi="zh-TW"/>
              </w:rPr>
              <w:t>指标：资金到位率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质量指标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  <w:r>
              <w:rPr>
                <w:rFonts w:hint="eastAsia"/>
                <w:lang w:eastAsia="zh-CN"/>
              </w:rPr>
              <w:t>“四有”工作实现率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项目验收合格</w:t>
            </w:r>
            <w:r>
              <w:rPr>
                <w:rFonts w:hint="eastAsia"/>
                <w:color w:val="000000"/>
                <w:sz w:val="22"/>
                <w:szCs w:val="22"/>
              </w:rPr>
              <w:t>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988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指标3馆藏珍贵文物和重要出土文物抢救性保护修复率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</w:tbl>
    <w:p>
      <w:pPr>
        <w:rPr>
          <w:lang w:eastAsia="zh-CN"/>
        </w:rPr>
        <w:sectPr>
          <w:pgSz w:w="11900" w:h="16840"/>
          <w:pgMar w:top="1933" w:right="1311" w:bottom="1899" w:left="1430" w:header="0" w:footer="3" w:gutter="0"/>
          <w:cols w:space="720" w:num="1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7"/>
        <w:gridCol w:w="1001"/>
        <w:gridCol w:w="1843"/>
        <w:gridCol w:w="3643"/>
        <w:gridCol w:w="162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时效指标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color w:val="000000"/>
                <w:sz w:val="22"/>
                <w:szCs w:val="22"/>
              </w:rPr>
              <w:t>：项目实施周期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（个月/年）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  <w:r>
              <w:rPr>
                <w:rFonts w:hint="eastAsia"/>
                <w:color w:val="000000"/>
                <w:sz w:val="22"/>
                <w:szCs w:val="22"/>
              </w:rPr>
              <w:t>资金到位率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25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指标3：工程启动率</w:t>
            </w:r>
            <w:r>
              <w:rPr>
                <w:sz w:val="22"/>
                <w:szCs w:val="22"/>
                <w:lang w:eastAsia="zh-CN"/>
              </w:rPr>
              <w:tab/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成本指标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实际成本与工作内容的匹配程度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  <w:r>
              <w:rPr>
                <w:rFonts w:hint="eastAsia"/>
                <w:color w:val="000000"/>
                <w:sz w:val="22"/>
                <w:szCs w:val="22"/>
              </w:rPr>
              <w:t>产出成本控制措施的有效性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25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25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598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经济效益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带动当地经济发展情况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3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社会效益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指标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文物安全得到保证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  <w:r>
              <w:rPr>
                <w:rFonts w:hint="eastAsia"/>
                <w:color w:val="000000"/>
                <w:sz w:val="22"/>
                <w:szCs w:val="22"/>
              </w:rPr>
              <w:t>文物保存改善情况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6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25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指标3：提升全国文物保护水平与全民文物保护意识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生态效益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</w:t>
            </w:r>
            <w:r>
              <w:rPr>
                <w:color w:val="000000"/>
                <w:sz w:val="22"/>
                <w:szCs w:val="22"/>
              </w:rPr>
              <w:t>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25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  <w:lang w:val="en-US" w:eastAsia="en-US" w:bidi="en-US"/>
              </w:rPr>
              <w:tab/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可持续影响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对中华优秀传统文化传承影响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3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  <w:lang w:val="en-US" w:eastAsia="en-US" w:bidi="en-US"/>
              </w:rPr>
              <w:tab/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3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  <w:lang w:val="en-US" w:eastAsia="en-US" w:bidi="en-US"/>
              </w:rPr>
              <w:tab/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满意度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32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服务对象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满意度指标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指标1: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博物馆参观人员满意度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指标2：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保护单位对文物保护满意度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425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en-US"/>
              </w:rPr>
              <w:t>指标3：社会公众对文物保护满意度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tabs>
                <w:tab w:val="left" w:leader="dot" w:pos="1065"/>
              </w:tabs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  <w:lang w:val="en-US" w:eastAsia="en-US" w:bidi="en-US"/>
              </w:rPr>
              <w:tab/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4EAF"/>
    <w:rsid w:val="19A44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spacing w:line="40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5">
    <w:name w:val="Body text|3"/>
    <w:basedOn w:val="1"/>
    <w:qFormat/>
    <w:uiPriority w:val="0"/>
    <w:pPr>
      <w:spacing w:after="300"/>
      <w:jc w:val="center"/>
    </w:pPr>
    <w:rPr>
      <w:rFonts w:ascii="宋体" w:hAnsi="宋体" w:eastAsia="宋体" w:cs="宋体"/>
      <w:color w:val="auto"/>
      <w:kern w:val="2"/>
      <w:sz w:val="36"/>
      <w:szCs w:val="36"/>
      <w:lang w:val="zh-TW" w:eastAsia="zh-TW" w:bidi="zh-TW"/>
    </w:rPr>
  </w:style>
  <w:style w:type="paragraph" w:customStyle="1" w:styleId="6">
    <w:name w:val="Body text|4"/>
    <w:basedOn w:val="1"/>
    <w:qFormat/>
    <w:uiPriority w:val="0"/>
    <w:pPr>
      <w:spacing w:after="360"/>
      <w:jc w:val="right"/>
    </w:pPr>
    <w:rPr>
      <w:rFonts w:ascii="宋体" w:hAnsi="宋体" w:eastAsia="宋体" w:cs="宋体"/>
      <w:color w:val="auto"/>
      <w:kern w:val="2"/>
      <w:sz w:val="22"/>
      <w:szCs w:val="22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jc w:val="center"/>
    </w:pPr>
    <w:rPr>
      <w:rFonts w:ascii="宋体" w:hAnsi="宋体" w:eastAsia="宋体" w:cs="宋体"/>
      <w:color w:val="auto"/>
      <w:kern w:val="2"/>
      <w:sz w:val="22"/>
      <w:szCs w:val="22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rFonts w:asciiTheme="minorHAnsi" w:hAnsiTheme="minorHAnsi" w:eastAsiaTheme="minorEastAsia" w:cstheme="minorBidi"/>
      <w:color w:val="auto"/>
      <w:kern w:val="2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2020-08-10T03:21:00Z</dcterms:created>
  <dc:creator>w·为</dc:creator>
  <cp:lastModifiedBy>w·为</cp:lastModifiedBy>
  <dcterms:modified xsi:type="dcterms:W3CDTF">2020-08-10T03:21:27Z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