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55CD" w:rsidRDefault="003E46BD">
      <w:pPr>
        <w:jc w:val="left"/>
        <w:rPr>
          <w:rFonts w:ascii="仿宋_GB2312" w:eastAsia="仿宋_GB2312" w:hAnsi="仿宋_GB2312" w:cs="仿宋_GB2312"/>
        </w:rPr>
      </w:pPr>
      <w:r>
        <w:rPr>
          <w:rFonts w:ascii="仿宋_GB2312" w:eastAsia="仿宋_GB2312" w:hAnsi="仿宋_GB2312" w:cs="仿宋_GB2312" w:hint="eastAsia"/>
        </w:rPr>
        <w:t>附件</w:t>
      </w:r>
      <w:bookmarkStart w:id="0" w:name="_Toc42821090"/>
      <w:bookmarkStart w:id="1" w:name="_Toc34118661"/>
      <w:r>
        <w:rPr>
          <w:rFonts w:ascii="仿宋_GB2312" w:eastAsia="仿宋_GB2312" w:hAnsi="仿宋_GB2312" w:cs="仿宋_GB2312" w:hint="eastAsia"/>
        </w:rPr>
        <w:t>2</w:t>
      </w:r>
    </w:p>
    <w:p w:rsidR="005055CD" w:rsidRDefault="005055CD">
      <w:pPr>
        <w:jc w:val="left"/>
        <w:rPr>
          <w:rFonts w:ascii="仿宋_GB2312" w:eastAsia="仿宋_GB2312" w:hAnsi="仿宋_GB2312" w:cs="仿宋_GB2312"/>
          <w:sz w:val="21"/>
          <w:szCs w:val="21"/>
        </w:rPr>
      </w:pPr>
    </w:p>
    <w:p w:rsidR="005055CD" w:rsidRDefault="003E46BD">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山东省夜间文化和旅游消费集聚区评定标准</w:t>
      </w:r>
    </w:p>
    <w:p w:rsidR="005055CD" w:rsidRDefault="003E46BD">
      <w:pPr>
        <w:jc w:val="center"/>
        <w:rPr>
          <w:rFonts w:ascii="楷体_GB2312" w:eastAsia="楷体_GB2312" w:hAnsi="楷体_GB2312" w:cs="楷体_GB2312"/>
        </w:rPr>
      </w:pPr>
      <w:r>
        <w:rPr>
          <w:rFonts w:ascii="楷体_GB2312" w:eastAsia="楷体_GB2312" w:hAnsi="楷体_GB2312" w:cs="楷体_GB2312" w:hint="eastAsia"/>
        </w:rPr>
        <w:t>（试行）</w:t>
      </w:r>
    </w:p>
    <w:p w:rsidR="005055CD" w:rsidRDefault="005055CD">
      <w:pPr>
        <w:adjustRightInd w:val="0"/>
        <w:snapToGrid w:val="0"/>
        <w:spacing w:line="420" w:lineRule="exact"/>
        <w:jc w:val="left"/>
        <w:rPr>
          <w:rFonts w:ascii="仿宋_GB2312" w:eastAsia="仿宋_GB2312" w:hAnsi="仿宋_GB2312" w:cs="仿宋_GB2312"/>
          <w:sz w:val="24"/>
        </w:rPr>
      </w:pPr>
    </w:p>
    <w:p w:rsidR="005055CD" w:rsidRDefault="003E46BD">
      <w:pPr>
        <w:adjustRightInd w:val="0"/>
        <w:snapToGrid w:val="0"/>
        <w:spacing w:line="420" w:lineRule="exact"/>
        <w:ind w:firstLineChars="200" w:firstLine="482"/>
        <w:jc w:val="left"/>
        <w:rPr>
          <w:rFonts w:ascii="黑体" w:eastAsia="黑体" w:hAnsi="黑体" w:cs="黑体"/>
          <w:b/>
          <w:bCs/>
          <w:sz w:val="24"/>
        </w:rPr>
      </w:pPr>
      <w:r>
        <w:rPr>
          <w:rFonts w:ascii="黑体" w:eastAsia="黑体" w:hAnsi="黑体" w:cs="黑体" w:hint="eastAsia"/>
          <w:b/>
          <w:bCs/>
          <w:sz w:val="24"/>
        </w:rPr>
        <w:t xml:space="preserve">1 </w:t>
      </w:r>
      <w:r>
        <w:rPr>
          <w:rFonts w:ascii="黑体" w:eastAsia="黑体" w:hAnsi="黑体" w:cs="黑体" w:hint="eastAsia"/>
          <w:b/>
          <w:bCs/>
          <w:sz w:val="24"/>
        </w:rPr>
        <w:t>范围</w:t>
      </w:r>
      <w:bookmarkEnd w:id="0"/>
      <w:bookmarkEnd w:id="1"/>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本标准规定了夜间文化和旅游消费集聚区的术语和定义、省级夜间文化和旅游消费集聚区评定必备条件、综合条件以及评定程序与管理。</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本标准适用于省级夜间文化和旅游消费集聚区（以下简称集聚区）的评定。</w:t>
      </w:r>
    </w:p>
    <w:p w:rsidR="005055CD" w:rsidRDefault="003E46BD">
      <w:pPr>
        <w:adjustRightInd w:val="0"/>
        <w:snapToGrid w:val="0"/>
        <w:spacing w:line="420" w:lineRule="exact"/>
        <w:ind w:firstLineChars="200" w:firstLine="482"/>
        <w:jc w:val="left"/>
        <w:rPr>
          <w:rFonts w:ascii="黑体" w:eastAsia="黑体" w:hAnsi="黑体" w:cs="黑体"/>
          <w:b/>
          <w:bCs/>
          <w:sz w:val="24"/>
        </w:rPr>
      </w:pPr>
      <w:bookmarkStart w:id="2" w:name="_Toc42821092"/>
      <w:r>
        <w:rPr>
          <w:rFonts w:ascii="黑体" w:eastAsia="黑体" w:hAnsi="黑体" w:cs="黑体" w:hint="eastAsia"/>
          <w:b/>
          <w:bCs/>
          <w:sz w:val="24"/>
        </w:rPr>
        <w:t xml:space="preserve">2 </w:t>
      </w:r>
      <w:r>
        <w:rPr>
          <w:rFonts w:ascii="黑体" w:eastAsia="黑体" w:hAnsi="黑体" w:cs="黑体" w:hint="eastAsia"/>
          <w:b/>
          <w:bCs/>
          <w:sz w:val="24"/>
        </w:rPr>
        <w:t>术语和定义</w:t>
      </w:r>
      <w:bookmarkStart w:id="3" w:name="_Toc34118662"/>
      <w:bookmarkStart w:id="4" w:name="_Toc30424"/>
      <w:bookmarkEnd w:id="2"/>
    </w:p>
    <w:p w:rsidR="005055CD" w:rsidRDefault="003E46BD">
      <w:pPr>
        <w:widowControl/>
        <w:adjustRightInd w:val="0"/>
        <w:snapToGrid w:val="0"/>
        <w:spacing w:line="420" w:lineRule="exact"/>
        <w:ind w:firstLineChars="200" w:firstLine="480"/>
        <w:jc w:val="left"/>
        <w:rPr>
          <w:rFonts w:ascii="宋体" w:eastAsia="宋体" w:hAnsi="宋体" w:cs="宋体"/>
          <w:snapToGrid w:val="0"/>
          <w:sz w:val="24"/>
        </w:rPr>
      </w:pPr>
      <w:r>
        <w:rPr>
          <w:rFonts w:ascii="宋体" w:eastAsia="宋体" w:hAnsi="宋体" w:cs="宋体" w:hint="eastAsia"/>
          <w:snapToGrid w:val="0"/>
          <w:sz w:val="24"/>
        </w:rPr>
        <w:t>下列术语和定义适用于本标准。</w:t>
      </w:r>
    </w:p>
    <w:p w:rsidR="005055CD" w:rsidRDefault="003E46BD">
      <w:pPr>
        <w:tabs>
          <w:tab w:val="center" w:pos="4201"/>
          <w:tab w:val="right" w:leader="dot" w:pos="9298"/>
        </w:tabs>
        <w:autoSpaceDE w:val="0"/>
        <w:autoSpaceDN w:val="0"/>
        <w:adjustRightInd w:val="0"/>
        <w:snapToGrid w:val="0"/>
        <w:spacing w:line="420" w:lineRule="exact"/>
        <w:ind w:firstLineChars="200" w:firstLine="482"/>
        <w:outlineLvl w:val="0"/>
        <w:rPr>
          <w:rFonts w:ascii="宋体" w:eastAsia="宋体" w:hAnsi="宋体" w:cs="宋体"/>
          <w:b/>
          <w:bCs/>
          <w:sz w:val="24"/>
        </w:rPr>
      </w:pPr>
      <w:bookmarkStart w:id="5" w:name="_Toc42821093"/>
      <w:r>
        <w:rPr>
          <w:rFonts w:ascii="宋体" w:eastAsia="宋体" w:hAnsi="宋体" w:cs="宋体" w:hint="eastAsia"/>
          <w:b/>
          <w:bCs/>
          <w:sz w:val="24"/>
        </w:rPr>
        <w:t>2.1</w:t>
      </w:r>
      <w:bookmarkEnd w:id="3"/>
      <w:bookmarkEnd w:id="4"/>
      <w:r>
        <w:rPr>
          <w:rFonts w:ascii="宋体" w:eastAsia="宋体" w:hAnsi="宋体" w:cs="宋体" w:hint="eastAsia"/>
          <w:b/>
          <w:bCs/>
          <w:sz w:val="24"/>
        </w:rPr>
        <w:t>夜间文旅消费</w:t>
      </w:r>
      <w:bookmarkEnd w:id="5"/>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napToGrid w:val="0"/>
          <w:sz w:val="24"/>
        </w:rPr>
      </w:pPr>
      <w:r>
        <w:rPr>
          <w:rFonts w:ascii="宋体" w:eastAsia="宋体" w:hAnsi="宋体" w:cs="宋体" w:hint="eastAsia"/>
          <w:snapToGrid w:val="0"/>
          <w:sz w:val="24"/>
        </w:rPr>
        <w:t>发生在每日</w:t>
      </w:r>
      <w:r>
        <w:rPr>
          <w:rFonts w:ascii="宋体" w:eastAsia="宋体" w:hAnsi="宋体" w:cs="宋体" w:hint="eastAsia"/>
          <w:snapToGrid w:val="0"/>
          <w:sz w:val="24"/>
        </w:rPr>
        <w:t>18</w:t>
      </w:r>
      <w:r>
        <w:rPr>
          <w:rFonts w:ascii="宋体" w:eastAsia="宋体" w:hAnsi="宋体" w:cs="宋体" w:hint="eastAsia"/>
          <w:snapToGrid w:val="0"/>
          <w:sz w:val="24"/>
        </w:rPr>
        <w:t>点至次日</w:t>
      </w:r>
      <w:r>
        <w:rPr>
          <w:rFonts w:ascii="宋体" w:eastAsia="宋体" w:hAnsi="宋体" w:cs="宋体" w:hint="eastAsia"/>
          <w:snapToGrid w:val="0"/>
          <w:sz w:val="24"/>
        </w:rPr>
        <w:t>6</w:t>
      </w:r>
      <w:r>
        <w:rPr>
          <w:rFonts w:ascii="宋体" w:eastAsia="宋体" w:hAnsi="宋体" w:cs="宋体" w:hint="eastAsia"/>
          <w:snapToGrid w:val="0"/>
          <w:sz w:val="24"/>
        </w:rPr>
        <w:t>点，以影视、演艺、会展、休闲、观赏、游览、餐饮、住宿、娱乐、购物、健身、康养、培训等文化和旅游产品及服务满足人们夜间文化体验、旅游观光、休闲娱乐、康养健身、教育培训等方面需求的消费形式。</w:t>
      </w:r>
    </w:p>
    <w:p w:rsidR="005055CD" w:rsidRDefault="003E46BD">
      <w:pPr>
        <w:tabs>
          <w:tab w:val="center" w:pos="4201"/>
          <w:tab w:val="right" w:leader="dot" w:pos="9298"/>
        </w:tabs>
        <w:autoSpaceDE w:val="0"/>
        <w:autoSpaceDN w:val="0"/>
        <w:adjustRightInd w:val="0"/>
        <w:snapToGrid w:val="0"/>
        <w:spacing w:line="420" w:lineRule="exact"/>
        <w:ind w:firstLineChars="200" w:firstLine="482"/>
        <w:outlineLvl w:val="0"/>
        <w:rPr>
          <w:rFonts w:ascii="宋体" w:eastAsia="宋体" w:hAnsi="宋体" w:cs="宋体"/>
          <w:b/>
          <w:bCs/>
          <w:sz w:val="24"/>
        </w:rPr>
      </w:pPr>
      <w:bookmarkStart w:id="6" w:name="_Toc42821094"/>
      <w:bookmarkStart w:id="7" w:name="_Toc23517"/>
      <w:bookmarkStart w:id="8" w:name="_Toc34118663"/>
      <w:r>
        <w:rPr>
          <w:rFonts w:ascii="宋体" w:eastAsia="宋体" w:hAnsi="宋体" w:cs="宋体" w:hint="eastAsia"/>
          <w:b/>
          <w:bCs/>
          <w:sz w:val="24"/>
        </w:rPr>
        <w:t>2.2</w:t>
      </w:r>
      <w:bookmarkEnd w:id="6"/>
      <w:bookmarkEnd w:id="7"/>
      <w:bookmarkEnd w:id="8"/>
      <w:r>
        <w:rPr>
          <w:rFonts w:ascii="宋体" w:eastAsia="宋体" w:hAnsi="宋体" w:cs="宋体" w:hint="eastAsia"/>
          <w:b/>
          <w:bCs/>
          <w:sz w:val="24"/>
        </w:rPr>
        <w:t>夜间文化和旅游消费集聚区</w:t>
      </w:r>
    </w:p>
    <w:p w:rsidR="005055CD" w:rsidRDefault="003E46BD">
      <w:pPr>
        <w:shd w:val="clear" w:color="auto" w:fill="FFFFFF"/>
        <w:adjustRightInd w:val="0"/>
        <w:snapToGrid w:val="0"/>
        <w:spacing w:line="420" w:lineRule="exact"/>
        <w:ind w:firstLineChars="200" w:firstLine="480"/>
        <w:rPr>
          <w:rFonts w:ascii="宋体" w:eastAsia="宋体" w:hAnsi="宋体" w:cs="宋体"/>
          <w:snapToGrid w:val="0"/>
          <w:sz w:val="24"/>
        </w:rPr>
      </w:pPr>
      <w:r>
        <w:rPr>
          <w:rFonts w:ascii="宋体" w:eastAsia="宋体" w:hAnsi="宋体" w:cs="宋体" w:hint="eastAsia"/>
          <w:snapToGrid w:val="0"/>
          <w:sz w:val="24"/>
        </w:rPr>
        <w:t>依托夜间特色文化和旅游项目及景观环境，持续组织开展夜间文旅消费活动，与区域商圈或旅游景区发展相融合，具有较强辐射带动和示范引领作用的夜间文化和旅游产业集聚街区及实体空间。</w:t>
      </w:r>
    </w:p>
    <w:p w:rsidR="005055CD" w:rsidRDefault="003E46BD">
      <w:pPr>
        <w:adjustRightInd w:val="0"/>
        <w:snapToGrid w:val="0"/>
        <w:spacing w:line="420" w:lineRule="exact"/>
        <w:ind w:firstLineChars="200" w:firstLine="482"/>
        <w:jc w:val="left"/>
        <w:rPr>
          <w:rFonts w:ascii="黑体" w:eastAsia="黑体" w:hAnsi="黑体" w:cs="黑体"/>
          <w:b/>
          <w:bCs/>
          <w:sz w:val="24"/>
        </w:rPr>
      </w:pPr>
      <w:bookmarkStart w:id="9" w:name="_Toc42821095"/>
      <w:bookmarkStart w:id="10" w:name="_Toc34118665"/>
      <w:r>
        <w:rPr>
          <w:rFonts w:ascii="黑体" w:eastAsia="黑体" w:hAnsi="黑体" w:cs="黑体" w:hint="eastAsia"/>
          <w:b/>
          <w:bCs/>
          <w:sz w:val="24"/>
        </w:rPr>
        <w:t xml:space="preserve">3 </w:t>
      </w:r>
      <w:r>
        <w:rPr>
          <w:rFonts w:ascii="黑体" w:eastAsia="黑体" w:hAnsi="黑体" w:cs="黑体" w:hint="eastAsia"/>
          <w:b/>
          <w:bCs/>
          <w:sz w:val="24"/>
        </w:rPr>
        <w:t>必备条件</w:t>
      </w:r>
      <w:bookmarkEnd w:id="9"/>
      <w:bookmarkEnd w:id="10"/>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3.1</w:t>
      </w:r>
      <w:r>
        <w:rPr>
          <w:rFonts w:ascii="宋体" w:eastAsia="宋体" w:hAnsi="宋体" w:cs="宋体" w:hint="eastAsia"/>
          <w:sz w:val="24"/>
        </w:rPr>
        <w:t>依据国家法律法规和标准要求，坚持正确政治导向和文化方向，持续提供夜间文旅产品</w:t>
      </w:r>
      <w:r>
        <w:rPr>
          <w:rFonts w:ascii="宋体" w:eastAsia="宋体" w:hAnsi="宋体" w:cs="宋体" w:hint="eastAsia"/>
          <w:sz w:val="24"/>
        </w:rPr>
        <w:t>及服务。</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3.2</w:t>
      </w:r>
      <w:r>
        <w:rPr>
          <w:rFonts w:ascii="宋体" w:eastAsia="宋体" w:hAnsi="宋体" w:cs="宋体" w:hint="eastAsia"/>
          <w:sz w:val="24"/>
        </w:rPr>
        <w:t>集聚区边界清晰，核心区域范围不小于</w:t>
      </w:r>
      <w:r>
        <w:rPr>
          <w:rFonts w:ascii="宋体" w:eastAsia="宋体" w:hAnsi="宋体" w:cs="宋体" w:hint="eastAsia"/>
          <w:sz w:val="24"/>
        </w:rPr>
        <w:t>0.1</w:t>
      </w:r>
      <w:r>
        <w:rPr>
          <w:rFonts w:ascii="宋体" w:eastAsia="宋体" w:hAnsi="宋体" w:cs="宋体" w:hint="eastAsia"/>
          <w:sz w:val="24"/>
        </w:rPr>
        <w:t>平方公里。</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3.3</w:t>
      </w:r>
      <w:r>
        <w:rPr>
          <w:rFonts w:ascii="宋体" w:eastAsia="宋体" w:hAnsi="宋体" w:cs="宋体" w:hint="eastAsia"/>
          <w:sz w:val="24"/>
        </w:rPr>
        <w:t>与区域商圈或旅游景区发展相融合，具有较强的辐射带动作用。</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3.4</w:t>
      </w:r>
      <w:r>
        <w:rPr>
          <w:rFonts w:ascii="宋体" w:eastAsia="宋体" w:hAnsi="宋体" w:cs="宋体" w:hint="eastAsia"/>
          <w:sz w:val="24"/>
        </w:rPr>
        <w:t>有明确的集聚区运营或管理机构。</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3.5</w:t>
      </w:r>
      <w:r>
        <w:rPr>
          <w:rFonts w:ascii="宋体" w:eastAsia="宋体" w:hAnsi="宋体" w:cs="宋体" w:hint="eastAsia"/>
          <w:sz w:val="24"/>
        </w:rPr>
        <w:t>经营期内未发生重、特大安全责任事故和环保责任事故、重大刑事案件。</w:t>
      </w:r>
    </w:p>
    <w:p w:rsidR="005055CD" w:rsidRDefault="003E46BD">
      <w:pPr>
        <w:adjustRightInd w:val="0"/>
        <w:snapToGrid w:val="0"/>
        <w:spacing w:line="420" w:lineRule="exact"/>
        <w:ind w:firstLineChars="200" w:firstLine="482"/>
        <w:jc w:val="left"/>
        <w:rPr>
          <w:rFonts w:ascii="黑体" w:eastAsia="黑体" w:hAnsi="黑体" w:cs="黑体"/>
          <w:b/>
          <w:bCs/>
          <w:sz w:val="24"/>
        </w:rPr>
      </w:pPr>
      <w:bookmarkStart w:id="11" w:name="_Toc42821096"/>
      <w:bookmarkStart w:id="12" w:name="_Toc34118666"/>
      <w:r>
        <w:rPr>
          <w:rFonts w:ascii="黑体" w:eastAsia="黑体" w:hAnsi="黑体" w:cs="黑体" w:hint="eastAsia"/>
          <w:b/>
          <w:bCs/>
          <w:sz w:val="24"/>
        </w:rPr>
        <w:t xml:space="preserve">4 </w:t>
      </w:r>
      <w:r>
        <w:rPr>
          <w:rFonts w:ascii="黑体" w:eastAsia="黑体" w:hAnsi="黑体" w:cs="黑体" w:hint="eastAsia"/>
          <w:b/>
          <w:bCs/>
          <w:sz w:val="24"/>
        </w:rPr>
        <w:t>综合条件</w:t>
      </w:r>
      <w:bookmarkEnd w:id="11"/>
      <w:bookmarkEnd w:id="12"/>
    </w:p>
    <w:p w:rsidR="005055CD" w:rsidRDefault="003E46BD">
      <w:pPr>
        <w:tabs>
          <w:tab w:val="center" w:pos="4201"/>
          <w:tab w:val="right" w:leader="dot" w:pos="9298"/>
        </w:tabs>
        <w:autoSpaceDE w:val="0"/>
        <w:autoSpaceDN w:val="0"/>
        <w:adjustRightInd w:val="0"/>
        <w:snapToGrid w:val="0"/>
        <w:spacing w:line="420" w:lineRule="exact"/>
        <w:ind w:firstLineChars="200" w:firstLine="482"/>
        <w:outlineLvl w:val="0"/>
        <w:rPr>
          <w:rFonts w:ascii="宋体" w:eastAsia="宋体" w:hAnsi="宋体" w:cs="宋体"/>
          <w:b/>
          <w:bCs/>
          <w:sz w:val="24"/>
        </w:rPr>
      </w:pPr>
      <w:bookmarkStart w:id="13" w:name="_Toc42821097"/>
      <w:r>
        <w:rPr>
          <w:rFonts w:ascii="宋体" w:eastAsia="宋体" w:hAnsi="宋体" w:cs="宋体" w:hint="eastAsia"/>
          <w:b/>
          <w:bCs/>
          <w:sz w:val="24"/>
        </w:rPr>
        <w:t>4.1</w:t>
      </w:r>
      <w:r>
        <w:rPr>
          <w:rFonts w:ascii="宋体" w:eastAsia="宋体" w:hAnsi="宋体" w:cs="宋体" w:hint="eastAsia"/>
          <w:b/>
          <w:bCs/>
          <w:sz w:val="24"/>
        </w:rPr>
        <w:t>资源条件与基础设施</w:t>
      </w:r>
      <w:bookmarkEnd w:id="13"/>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4.1.1</w:t>
      </w:r>
      <w:r>
        <w:rPr>
          <w:rFonts w:ascii="宋体" w:eastAsia="宋体" w:hAnsi="宋体" w:cs="宋体" w:hint="eastAsia"/>
          <w:sz w:val="24"/>
        </w:rPr>
        <w:t>集聚区环境整洁，经营业户及从业者文明卫生。</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4.1.2</w:t>
      </w:r>
      <w:r>
        <w:rPr>
          <w:rFonts w:ascii="宋体" w:eastAsia="宋体" w:hAnsi="宋体" w:cs="宋体" w:hint="eastAsia"/>
          <w:sz w:val="24"/>
        </w:rPr>
        <w:t>充分利用当地特色资源，文化主题鲜明，旅游要素齐全。</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4.1.3</w:t>
      </w:r>
      <w:r>
        <w:rPr>
          <w:rFonts w:ascii="宋体" w:eastAsia="宋体" w:hAnsi="宋体" w:cs="宋体" w:hint="eastAsia"/>
          <w:sz w:val="24"/>
        </w:rPr>
        <w:t>具有与夜间文旅消费高度匹配的人文或自然景观，景观设计与营造方式专业、</w:t>
      </w:r>
      <w:r>
        <w:rPr>
          <w:rFonts w:ascii="宋体" w:eastAsia="宋体" w:hAnsi="宋体" w:cs="宋体" w:hint="eastAsia"/>
          <w:sz w:val="24"/>
        </w:rPr>
        <w:lastRenderedPageBreak/>
        <w:t>节能、环保。</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4.1.4</w:t>
      </w:r>
      <w:r>
        <w:rPr>
          <w:rFonts w:ascii="宋体" w:eastAsia="宋体" w:hAnsi="宋体" w:cs="宋体" w:hint="eastAsia"/>
          <w:sz w:val="24"/>
        </w:rPr>
        <w:t>空间布局合理，交通及停车系统完善，进出安全便捷，引导标识清晰、准确。</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4.1.5</w:t>
      </w:r>
      <w:r>
        <w:rPr>
          <w:rFonts w:ascii="宋体" w:eastAsia="宋体" w:hAnsi="宋体" w:cs="宋体" w:hint="eastAsia"/>
          <w:sz w:val="24"/>
        </w:rPr>
        <w:t>夜间文旅消费活动所需的电力通讯、给水排水、应急安防、环卫等配套服务体系完善。</w:t>
      </w:r>
    </w:p>
    <w:p w:rsidR="005055CD" w:rsidRDefault="003E46BD">
      <w:pPr>
        <w:tabs>
          <w:tab w:val="center" w:pos="4201"/>
          <w:tab w:val="right" w:leader="dot" w:pos="9298"/>
        </w:tabs>
        <w:autoSpaceDE w:val="0"/>
        <w:autoSpaceDN w:val="0"/>
        <w:adjustRightInd w:val="0"/>
        <w:snapToGrid w:val="0"/>
        <w:spacing w:line="420" w:lineRule="exact"/>
        <w:ind w:firstLineChars="200" w:firstLine="482"/>
        <w:outlineLvl w:val="0"/>
        <w:rPr>
          <w:rFonts w:ascii="宋体" w:eastAsia="宋体" w:hAnsi="宋体" w:cs="宋体"/>
          <w:b/>
          <w:bCs/>
          <w:sz w:val="24"/>
        </w:rPr>
      </w:pPr>
      <w:bookmarkStart w:id="14" w:name="_Toc42821098"/>
      <w:r>
        <w:rPr>
          <w:rFonts w:ascii="宋体" w:eastAsia="宋体" w:hAnsi="宋体" w:cs="宋体" w:hint="eastAsia"/>
          <w:b/>
          <w:bCs/>
          <w:sz w:val="24"/>
        </w:rPr>
        <w:t xml:space="preserve">4.2 </w:t>
      </w:r>
      <w:r>
        <w:rPr>
          <w:rFonts w:ascii="宋体" w:eastAsia="宋体" w:hAnsi="宋体" w:cs="宋体" w:hint="eastAsia"/>
          <w:b/>
          <w:bCs/>
          <w:sz w:val="24"/>
        </w:rPr>
        <w:t>夜间文旅产品与服务</w:t>
      </w:r>
      <w:bookmarkEnd w:id="14"/>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4.2.1</w:t>
      </w:r>
      <w:r>
        <w:rPr>
          <w:rFonts w:ascii="宋体" w:eastAsia="宋体" w:hAnsi="宋体" w:cs="宋体" w:hint="eastAsia"/>
          <w:sz w:val="24"/>
        </w:rPr>
        <w:t>经营业态类型丰富，促进文化和旅游及相关产业融合发展。</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4.2.2</w:t>
      </w:r>
      <w:r>
        <w:rPr>
          <w:rFonts w:ascii="宋体" w:eastAsia="宋体" w:hAnsi="宋体" w:cs="宋体" w:hint="eastAsia"/>
          <w:sz w:val="24"/>
        </w:rPr>
        <w:t>文化类商户数量或营业面积、文化类游览面积或娱乐项目不低于集聚区</w:t>
      </w:r>
      <w:r>
        <w:rPr>
          <w:rFonts w:ascii="宋体" w:eastAsia="宋体" w:hAnsi="宋体" w:cs="宋体" w:hint="eastAsia"/>
          <w:sz w:val="24"/>
        </w:rPr>
        <w:t>40%</w:t>
      </w:r>
      <w:r>
        <w:rPr>
          <w:rFonts w:ascii="宋体" w:eastAsia="宋体" w:hAnsi="宋体" w:cs="宋体" w:hint="eastAsia"/>
          <w:sz w:val="24"/>
        </w:rPr>
        <w:t>。</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4.2.3</w:t>
      </w:r>
      <w:r>
        <w:rPr>
          <w:rFonts w:ascii="宋体" w:eastAsia="宋体" w:hAnsi="宋体" w:cs="宋体" w:hint="eastAsia"/>
          <w:sz w:val="24"/>
        </w:rPr>
        <w:t>集聚区全年营业时间不少于</w:t>
      </w:r>
      <w:r>
        <w:rPr>
          <w:rFonts w:ascii="宋体" w:eastAsia="宋体" w:hAnsi="宋体" w:cs="宋体" w:hint="eastAsia"/>
          <w:sz w:val="24"/>
        </w:rPr>
        <w:t>270</w:t>
      </w:r>
      <w:r>
        <w:rPr>
          <w:rFonts w:ascii="宋体" w:eastAsia="宋体" w:hAnsi="宋体" w:cs="宋体" w:hint="eastAsia"/>
          <w:sz w:val="24"/>
        </w:rPr>
        <w:t>天，其中提供夜间文旅产品及服务的时间不低于全年营业时间</w:t>
      </w:r>
      <w:r>
        <w:rPr>
          <w:rFonts w:ascii="宋体" w:eastAsia="宋体" w:hAnsi="宋体" w:cs="宋体" w:hint="eastAsia"/>
          <w:sz w:val="24"/>
        </w:rPr>
        <w:t>70%</w:t>
      </w:r>
      <w:r>
        <w:rPr>
          <w:rFonts w:ascii="宋体" w:eastAsia="宋体" w:hAnsi="宋体" w:cs="宋体" w:hint="eastAsia"/>
          <w:sz w:val="24"/>
        </w:rPr>
        <w:t>。</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4.2.4</w:t>
      </w:r>
      <w:r>
        <w:rPr>
          <w:rFonts w:ascii="宋体" w:eastAsia="宋体" w:hAnsi="宋体" w:cs="宋体" w:hint="eastAsia"/>
          <w:sz w:val="24"/>
        </w:rPr>
        <w:t>夜间营业的文化类商户或开展的娱乐项目不低于集聚区文化类商户或娱乐项目总数</w:t>
      </w:r>
      <w:r>
        <w:rPr>
          <w:rFonts w:ascii="宋体" w:eastAsia="宋体" w:hAnsi="宋体" w:cs="宋体" w:hint="eastAsia"/>
          <w:sz w:val="24"/>
        </w:rPr>
        <w:t>40%</w:t>
      </w:r>
      <w:r>
        <w:rPr>
          <w:rFonts w:ascii="宋体" w:eastAsia="宋体" w:hAnsi="宋体" w:cs="宋体" w:hint="eastAsia"/>
          <w:sz w:val="24"/>
        </w:rPr>
        <w:t>。</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4.2.5</w:t>
      </w:r>
      <w:r>
        <w:rPr>
          <w:rFonts w:ascii="宋体" w:eastAsia="宋体" w:hAnsi="宋体" w:cs="宋体" w:hint="eastAsia"/>
          <w:sz w:val="24"/>
        </w:rPr>
        <w:t>具有当地特色的夜间文旅产品及服务占较大比重。</w:t>
      </w:r>
    </w:p>
    <w:p w:rsidR="005055CD" w:rsidRDefault="003E46BD">
      <w:pPr>
        <w:tabs>
          <w:tab w:val="center" w:pos="4201"/>
          <w:tab w:val="right" w:leader="dot" w:pos="9298"/>
        </w:tabs>
        <w:autoSpaceDE w:val="0"/>
        <w:autoSpaceDN w:val="0"/>
        <w:adjustRightInd w:val="0"/>
        <w:snapToGrid w:val="0"/>
        <w:spacing w:line="420" w:lineRule="exact"/>
        <w:ind w:firstLineChars="200" w:firstLine="482"/>
        <w:outlineLvl w:val="0"/>
        <w:rPr>
          <w:rFonts w:ascii="宋体" w:eastAsia="宋体" w:hAnsi="宋体" w:cs="宋体"/>
          <w:b/>
          <w:bCs/>
          <w:sz w:val="24"/>
        </w:rPr>
      </w:pPr>
      <w:bookmarkStart w:id="15" w:name="_Toc42821099"/>
      <w:r>
        <w:rPr>
          <w:rFonts w:ascii="宋体" w:eastAsia="宋体" w:hAnsi="宋体" w:cs="宋体" w:hint="eastAsia"/>
          <w:b/>
          <w:bCs/>
          <w:sz w:val="24"/>
        </w:rPr>
        <w:t>4.3</w:t>
      </w:r>
      <w:r>
        <w:rPr>
          <w:rFonts w:ascii="宋体" w:eastAsia="宋体" w:hAnsi="宋体" w:cs="宋体" w:hint="eastAsia"/>
          <w:b/>
          <w:bCs/>
          <w:sz w:val="24"/>
        </w:rPr>
        <w:t>组织管理与保障机制</w:t>
      </w:r>
      <w:bookmarkEnd w:id="15"/>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4.3.1</w:t>
      </w:r>
      <w:r>
        <w:rPr>
          <w:rFonts w:ascii="宋体" w:eastAsia="宋体" w:hAnsi="宋体" w:cs="宋体" w:hint="eastAsia"/>
          <w:sz w:val="24"/>
        </w:rPr>
        <w:t>制定完整可行的集聚区发展规划，并实施到位。</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4.3.2</w:t>
      </w:r>
      <w:r>
        <w:rPr>
          <w:rFonts w:ascii="宋体" w:eastAsia="宋体" w:hAnsi="宋体" w:cs="宋体" w:hint="eastAsia"/>
          <w:sz w:val="24"/>
        </w:rPr>
        <w:t>运营或管理机构明确稳定，组织架构和管理制度完善，能有效落实各项工作任务。</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4.3.3</w:t>
      </w:r>
      <w:r>
        <w:rPr>
          <w:rFonts w:ascii="宋体" w:eastAsia="宋体" w:hAnsi="宋体" w:cs="宋体" w:hint="eastAsia"/>
          <w:sz w:val="24"/>
        </w:rPr>
        <w:t>市场管理规范，设立统一的投诉受理机构，投诉渠道通畅、处理及时，切实保障消费者合法权益。</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4.3.4</w:t>
      </w:r>
      <w:r>
        <w:rPr>
          <w:rFonts w:ascii="宋体" w:eastAsia="宋体" w:hAnsi="宋体" w:cs="宋体" w:hint="eastAsia"/>
          <w:sz w:val="24"/>
        </w:rPr>
        <w:t>集聚区建立完善的统计监测工作机制，统计数据真实、完整、可查。</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4.3.5</w:t>
      </w:r>
      <w:r>
        <w:rPr>
          <w:rFonts w:ascii="宋体" w:eastAsia="宋体" w:hAnsi="宋体" w:cs="宋体" w:hint="eastAsia"/>
          <w:sz w:val="24"/>
        </w:rPr>
        <w:t>集聚区所在地市在夜间文旅消费方面针对集聚区有扶持政策、面向消费者有优惠政策。</w:t>
      </w:r>
    </w:p>
    <w:p w:rsidR="005055CD" w:rsidRDefault="003E46BD">
      <w:pPr>
        <w:tabs>
          <w:tab w:val="center" w:pos="4201"/>
          <w:tab w:val="right" w:leader="dot" w:pos="9298"/>
        </w:tabs>
        <w:autoSpaceDE w:val="0"/>
        <w:autoSpaceDN w:val="0"/>
        <w:adjustRightInd w:val="0"/>
        <w:snapToGrid w:val="0"/>
        <w:spacing w:line="420" w:lineRule="exact"/>
        <w:ind w:firstLineChars="200" w:firstLine="482"/>
        <w:outlineLvl w:val="0"/>
        <w:rPr>
          <w:rFonts w:ascii="宋体" w:eastAsia="宋体" w:hAnsi="宋体" w:cs="宋体"/>
          <w:b/>
          <w:bCs/>
          <w:sz w:val="24"/>
        </w:rPr>
      </w:pPr>
      <w:bookmarkStart w:id="16" w:name="_Toc42821100"/>
      <w:r>
        <w:rPr>
          <w:rFonts w:ascii="宋体" w:eastAsia="宋体" w:hAnsi="宋体" w:cs="宋体" w:hint="eastAsia"/>
          <w:b/>
          <w:bCs/>
          <w:sz w:val="24"/>
        </w:rPr>
        <w:t>4.4</w:t>
      </w:r>
      <w:r>
        <w:rPr>
          <w:rFonts w:ascii="宋体" w:eastAsia="宋体" w:hAnsi="宋体" w:cs="宋体" w:hint="eastAsia"/>
          <w:b/>
          <w:bCs/>
          <w:sz w:val="24"/>
        </w:rPr>
        <w:t>社会效益与经济效益</w:t>
      </w:r>
      <w:bookmarkEnd w:id="16"/>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4.4.1</w:t>
      </w:r>
      <w:r>
        <w:rPr>
          <w:rFonts w:ascii="宋体" w:eastAsia="宋体" w:hAnsi="宋体" w:cs="宋体" w:hint="eastAsia"/>
          <w:sz w:val="24"/>
        </w:rPr>
        <w:t>积极承接并完成文化旅游行政管理部门的文化宣传任务，取得很好成效。</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4.4.2</w:t>
      </w:r>
      <w:r>
        <w:rPr>
          <w:rFonts w:ascii="宋体" w:eastAsia="宋体" w:hAnsi="宋体" w:cs="宋体" w:hint="eastAsia"/>
          <w:sz w:val="24"/>
        </w:rPr>
        <w:t>积极组织开展公益性文化娱乐活动，取得良好社会效益。</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4.4.3</w:t>
      </w:r>
      <w:r>
        <w:rPr>
          <w:rFonts w:ascii="宋体" w:eastAsia="宋体" w:hAnsi="宋体" w:cs="宋体" w:hint="eastAsia"/>
          <w:sz w:val="24"/>
        </w:rPr>
        <w:t>集聚区年接待消费者人次数高于当地夜间文化和旅游消费集聚区平均水平。</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4.4.4</w:t>
      </w:r>
      <w:r>
        <w:rPr>
          <w:rFonts w:ascii="宋体" w:eastAsia="宋体" w:hAnsi="宋体" w:cs="宋体" w:hint="eastAsia"/>
          <w:sz w:val="24"/>
        </w:rPr>
        <w:t>集聚区上一年度营业收入高于当地夜间文化和旅游消费集聚区平均水平，且文化类商户营业收入不低于集聚区总营业收入</w:t>
      </w:r>
      <w:r>
        <w:rPr>
          <w:rFonts w:ascii="宋体" w:eastAsia="宋体" w:hAnsi="宋体" w:cs="宋体" w:hint="eastAsia"/>
          <w:sz w:val="24"/>
        </w:rPr>
        <w:t>30%</w:t>
      </w:r>
      <w:r>
        <w:rPr>
          <w:rFonts w:ascii="宋体" w:eastAsia="宋体" w:hAnsi="宋体" w:cs="宋体" w:hint="eastAsia"/>
          <w:sz w:val="24"/>
        </w:rPr>
        <w:t>。</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4.4.5</w:t>
      </w:r>
      <w:r>
        <w:rPr>
          <w:rFonts w:ascii="宋体" w:eastAsia="宋体" w:hAnsi="宋体" w:cs="宋体" w:hint="eastAsia"/>
          <w:sz w:val="24"/>
        </w:rPr>
        <w:t>集聚区内就业人数年均增长率高于当地整体就业人数增长率。</w:t>
      </w:r>
    </w:p>
    <w:p w:rsidR="005055CD" w:rsidRDefault="003E46BD">
      <w:pPr>
        <w:tabs>
          <w:tab w:val="center" w:pos="4201"/>
          <w:tab w:val="right" w:leader="dot" w:pos="9298"/>
        </w:tabs>
        <w:autoSpaceDE w:val="0"/>
        <w:autoSpaceDN w:val="0"/>
        <w:adjustRightInd w:val="0"/>
        <w:snapToGrid w:val="0"/>
        <w:spacing w:line="420" w:lineRule="exact"/>
        <w:ind w:firstLineChars="200" w:firstLine="482"/>
        <w:outlineLvl w:val="0"/>
        <w:rPr>
          <w:rFonts w:ascii="宋体" w:eastAsia="宋体" w:hAnsi="宋体" w:cs="宋体"/>
          <w:b/>
          <w:bCs/>
          <w:sz w:val="24"/>
        </w:rPr>
      </w:pPr>
      <w:bookmarkStart w:id="17" w:name="_Toc42821101"/>
      <w:r>
        <w:rPr>
          <w:rFonts w:ascii="宋体" w:eastAsia="宋体" w:hAnsi="宋体" w:cs="宋体" w:hint="eastAsia"/>
          <w:b/>
          <w:bCs/>
          <w:sz w:val="24"/>
        </w:rPr>
        <w:t>4.5</w:t>
      </w:r>
      <w:r>
        <w:rPr>
          <w:rFonts w:ascii="宋体" w:eastAsia="宋体" w:hAnsi="宋体" w:cs="宋体" w:hint="eastAsia"/>
          <w:b/>
          <w:bCs/>
          <w:sz w:val="24"/>
        </w:rPr>
        <w:t>示范性与影响力</w:t>
      </w:r>
      <w:bookmarkEnd w:id="17"/>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4.5.1</w:t>
      </w:r>
      <w:r>
        <w:rPr>
          <w:rFonts w:ascii="宋体" w:eastAsia="宋体" w:hAnsi="宋体" w:cs="宋体" w:hint="eastAsia"/>
          <w:sz w:val="24"/>
        </w:rPr>
        <w:t>为繁荣发展当地夜经济做出突出贡献，在行业内具有领先示范效应。</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 xml:space="preserve">4.5.2 </w:t>
      </w:r>
      <w:r>
        <w:rPr>
          <w:rFonts w:ascii="宋体" w:eastAsia="宋体" w:hAnsi="宋体" w:cs="宋体" w:hint="eastAsia"/>
          <w:sz w:val="24"/>
        </w:rPr>
        <w:t>消费者认知程度高，品牌效应明显优于当地其他夜间文化和旅游消费集聚区。</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4.5.3</w:t>
      </w:r>
      <w:r>
        <w:rPr>
          <w:rFonts w:ascii="宋体" w:eastAsia="宋体" w:hAnsi="宋体" w:cs="宋体" w:hint="eastAsia"/>
          <w:sz w:val="24"/>
        </w:rPr>
        <w:t>对周边区域其他产业发展或其他经济活动产生明显辐射带动作用。</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lastRenderedPageBreak/>
        <w:t xml:space="preserve">4.5.4 </w:t>
      </w:r>
      <w:r>
        <w:rPr>
          <w:rFonts w:ascii="宋体" w:eastAsia="宋体" w:hAnsi="宋体" w:cs="宋体" w:hint="eastAsia"/>
          <w:sz w:val="24"/>
        </w:rPr>
        <w:t>在运营模式、政策保障、服务举措等方面探索创新性做法，并取得明显</w:t>
      </w:r>
      <w:r>
        <w:rPr>
          <w:rFonts w:ascii="宋体" w:eastAsia="宋体" w:hAnsi="宋体" w:cs="宋体" w:hint="eastAsia"/>
          <w:sz w:val="24"/>
        </w:rPr>
        <w:t>成效。</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 xml:space="preserve">4.5.5 </w:t>
      </w:r>
      <w:r>
        <w:rPr>
          <w:rFonts w:ascii="宋体" w:eastAsia="宋体" w:hAnsi="宋体" w:cs="宋体" w:hint="eastAsia"/>
          <w:sz w:val="24"/>
        </w:rPr>
        <w:t>获得省级以上相关部门荣誉称号或相关行业荣誉称号。</w:t>
      </w:r>
    </w:p>
    <w:p w:rsidR="005055CD" w:rsidRDefault="003E46BD">
      <w:pPr>
        <w:adjustRightInd w:val="0"/>
        <w:snapToGrid w:val="0"/>
        <w:spacing w:line="420" w:lineRule="exact"/>
        <w:ind w:firstLineChars="200" w:firstLine="482"/>
        <w:jc w:val="left"/>
        <w:rPr>
          <w:rFonts w:ascii="黑体" w:eastAsia="黑体" w:hAnsi="黑体" w:cs="黑体"/>
          <w:b/>
          <w:bCs/>
          <w:sz w:val="24"/>
        </w:rPr>
      </w:pPr>
      <w:bookmarkStart w:id="18" w:name="_Toc42821102"/>
      <w:r>
        <w:rPr>
          <w:rFonts w:ascii="黑体" w:eastAsia="黑体" w:hAnsi="黑体" w:cs="黑体" w:hint="eastAsia"/>
          <w:b/>
          <w:bCs/>
          <w:sz w:val="24"/>
        </w:rPr>
        <w:t xml:space="preserve">5 </w:t>
      </w:r>
      <w:r>
        <w:rPr>
          <w:rFonts w:ascii="黑体" w:eastAsia="黑体" w:hAnsi="黑体" w:cs="黑体" w:hint="eastAsia"/>
          <w:b/>
          <w:bCs/>
          <w:sz w:val="24"/>
        </w:rPr>
        <w:t>评定程序与管理</w:t>
      </w:r>
      <w:bookmarkEnd w:id="18"/>
    </w:p>
    <w:p w:rsidR="005055CD" w:rsidRDefault="003E46BD">
      <w:pPr>
        <w:tabs>
          <w:tab w:val="center" w:pos="4201"/>
          <w:tab w:val="right" w:leader="dot" w:pos="9298"/>
        </w:tabs>
        <w:autoSpaceDE w:val="0"/>
        <w:autoSpaceDN w:val="0"/>
        <w:adjustRightInd w:val="0"/>
        <w:snapToGrid w:val="0"/>
        <w:spacing w:line="420" w:lineRule="exact"/>
        <w:ind w:firstLineChars="200" w:firstLine="482"/>
        <w:outlineLvl w:val="0"/>
        <w:rPr>
          <w:rFonts w:ascii="宋体" w:eastAsia="宋体" w:hAnsi="宋体" w:cs="宋体"/>
          <w:b/>
          <w:bCs/>
          <w:sz w:val="24"/>
        </w:rPr>
      </w:pPr>
      <w:bookmarkStart w:id="19" w:name="_Toc42821103"/>
      <w:r>
        <w:rPr>
          <w:rFonts w:ascii="宋体" w:eastAsia="宋体" w:hAnsi="宋体" w:cs="宋体" w:hint="eastAsia"/>
          <w:b/>
          <w:bCs/>
          <w:sz w:val="24"/>
        </w:rPr>
        <w:t>5.1</w:t>
      </w:r>
      <w:r>
        <w:rPr>
          <w:rFonts w:ascii="宋体" w:eastAsia="宋体" w:hAnsi="宋体" w:cs="宋体" w:hint="eastAsia"/>
          <w:b/>
          <w:bCs/>
          <w:sz w:val="24"/>
        </w:rPr>
        <w:t>评定程序</w:t>
      </w:r>
      <w:bookmarkEnd w:id="19"/>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5.1.1</w:t>
      </w:r>
      <w:r>
        <w:rPr>
          <w:rFonts w:ascii="宋体" w:eastAsia="宋体" w:hAnsi="宋体" w:cs="宋体" w:hint="eastAsia"/>
          <w:sz w:val="24"/>
        </w:rPr>
        <w:t>评定对象为集聚区，申报单位为集聚区运营或管理机构。</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5.1.2</w:t>
      </w:r>
      <w:r>
        <w:rPr>
          <w:rFonts w:ascii="宋体" w:eastAsia="宋体" w:hAnsi="宋体" w:cs="宋体" w:hint="eastAsia"/>
          <w:sz w:val="24"/>
        </w:rPr>
        <w:t>集聚区运营或管理机构向所在地市级文化旅游行政管理部门提出申请，按要求提交申报材料。</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5.1.3</w:t>
      </w:r>
      <w:r>
        <w:rPr>
          <w:rFonts w:ascii="宋体" w:eastAsia="宋体" w:hAnsi="宋体" w:cs="宋体" w:hint="eastAsia"/>
          <w:sz w:val="24"/>
        </w:rPr>
        <w:t>各地市级文化旅游行政管理部门提出初审意见，报山东省文化和旅游厅。</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5.1.4</w:t>
      </w:r>
      <w:r>
        <w:rPr>
          <w:rFonts w:ascii="宋体" w:eastAsia="宋体" w:hAnsi="宋体" w:cs="宋体" w:hint="eastAsia"/>
          <w:sz w:val="24"/>
        </w:rPr>
        <w:t>山东省文化和旅游厅对申报材料进行审核，并组织相关专家按省级夜间文化和旅游消费集聚区必备条件评价表（见附录</w:t>
      </w:r>
      <w:r>
        <w:rPr>
          <w:rFonts w:ascii="宋体" w:eastAsia="宋体" w:hAnsi="宋体" w:cs="宋体" w:hint="eastAsia"/>
          <w:sz w:val="24"/>
        </w:rPr>
        <w:t>A</w:t>
      </w:r>
      <w:r>
        <w:rPr>
          <w:rFonts w:ascii="宋体" w:eastAsia="宋体" w:hAnsi="宋体" w:cs="宋体" w:hint="eastAsia"/>
          <w:sz w:val="24"/>
        </w:rPr>
        <w:t>）、省级夜间文化和旅游消费集聚区综合条件评分表（见附录</w:t>
      </w:r>
      <w:r>
        <w:rPr>
          <w:rFonts w:ascii="宋体" w:eastAsia="宋体" w:hAnsi="宋体" w:cs="宋体" w:hint="eastAsia"/>
          <w:sz w:val="24"/>
        </w:rPr>
        <w:t>B</w:t>
      </w:r>
      <w:r>
        <w:rPr>
          <w:rFonts w:ascii="宋体" w:eastAsia="宋体" w:hAnsi="宋体" w:cs="宋体" w:hint="eastAsia"/>
          <w:sz w:val="24"/>
        </w:rPr>
        <w:t>）对各申报主体进行综合考察、评定，形成最终评定意见，并确定“省级夜间文化和旅游消费集聚区”名单，由山东省文化和旅游厅审核、公示无异议后正式公开发布，并统一授牌。</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5.1.5</w:t>
      </w:r>
      <w:r>
        <w:rPr>
          <w:rFonts w:ascii="宋体" w:eastAsia="宋体" w:hAnsi="宋体" w:cs="宋体" w:hint="eastAsia"/>
          <w:sz w:val="24"/>
        </w:rPr>
        <w:t>被评定为“省级夜间文化和旅游消费集聚区”的单位，标牌须置于集聚区入口醒目处，便于识别，并在对外宣传资料中标明。</w:t>
      </w:r>
    </w:p>
    <w:p w:rsidR="005055CD" w:rsidRDefault="003E46BD">
      <w:pPr>
        <w:tabs>
          <w:tab w:val="center" w:pos="4201"/>
          <w:tab w:val="right" w:leader="dot" w:pos="9298"/>
        </w:tabs>
        <w:autoSpaceDE w:val="0"/>
        <w:autoSpaceDN w:val="0"/>
        <w:adjustRightInd w:val="0"/>
        <w:snapToGrid w:val="0"/>
        <w:spacing w:line="420" w:lineRule="exact"/>
        <w:ind w:firstLineChars="200" w:firstLine="482"/>
        <w:outlineLvl w:val="0"/>
        <w:rPr>
          <w:rFonts w:ascii="宋体" w:eastAsia="宋体" w:hAnsi="宋体" w:cs="宋体"/>
          <w:b/>
          <w:bCs/>
          <w:sz w:val="24"/>
        </w:rPr>
      </w:pPr>
      <w:bookmarkStart w:id="20" w:name="_Toc42821104"/>
      <w:r>
        <w:rPr>
          <w:rFonts w:ascii="宋体" w:eastAsia="宋体" w:hAnsi="宋体" w:cs="宋体" w:hint="eastAsia"/>
          <w:b/>
          <w:bCs/>
          <w:sz w:val="24"/>
        </w:rPr>
        <w:t>5.2</w:t>
      </w:r>
      <w:r>
        <w:rPr>
          <w:rFonts w:ascii="宋体" w:eastAsia="宋体" w:hAnsi="宋体" w:cs="宋体" w:hint="eastAsia"/>
          <w:b/>
          <w:bCs/>
          <w:sz w:val="24"/>
        </w:rPr>
        <w:t>评定管理</w:t>
      </w:r>
      <w:bookmarkEnd w:id="20"/>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5.2.1</w:t>
      </w:r>
      <w:r>
        <w:rPr>
          <w:rFonts w:ascii="宋体" w:eastAsia="宋体" w:hAnsi="宋体" w:cs="宋体" w:hint="eastAsia"/>
          <w:sz w:val="24"/>
        </w:rPr>
        <w:t>评定的“省级夜间文化和旅游消费</w:t>
      </w:r>
      <w:r>
        <w:rPr>
          <w:rFonts w:ascii="宋体" w:eastAsia="宋体" w:hAnsi="宋体" w:cs="宋体" w:hint="eastAsia"/>
          <w:sz w:val="24"/>
        </w:rPr>
        <w:t>集聚区”，按照本标准相关规定，每三年进行一次复核，三年内在每年</w:t>
      </w:r>
      <w:r>
        <w:rPr>
          <w:rFonts w:ascii="宋体" w:eastAsia="宋体" w:hAnsi="宋体" w:cs="宋体" w:hint="eastAsia"/>
          <w:sz w:val="24"/>
        </w:rPr>
        <w:t>3</w:t>
      </w:r>
      <w:r>
        <w:rPr>
          <w:rFonts w:ascii="宋体" w:eastAsia="宋体" w:hAnsi="宋体" w:cs="宋体" w:hint="eastAsia"/>
          <w:sz w:val="24"/>
        </w:rPr>
        <w:t>月底前，向山东省文化和旅游厅报送上一年度总结材料。</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 xml:space="preserve">5.2.2 </w:t>
      </w:r>
      <w:r>
        <w:rPr>
          <w:rFonts w:ascii="宋体" w:eastAsia="宋体" w:hAnsi="宋体" w:cs="宋体" w:hint="eastAsia"/>
          <w:sz w:val="24"/>
        </w:rPr>
        <w:t>三年期满后，集聚区向山东省文化和旅游厅报送相关复核材料，经复核达不到要求的，取消其“省级夜间文化和旅游消费集聚区”资格。</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 xml:space="preserve">5.2.3 </w:t>
      </w:r>
      <w:r>
        <w:rPr>
          <w:rFonts w:ascii="宋体" w:eastAsia="宋体" w:hAnsi="宋体" w:cs="宋体" w:hint="eastAsia"/>
          <w:sz w:val="24"/>
        </w:rPr>
        <w:t>出现下列情况之一者，取消“省级夜间文化和旅游消费集聚区”资格，三年内不得再申报：</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）出现政治导向和文化方向错误；</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）发生重、特大安全责任事故和环保责任事故、重大刑事案件；</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）不遵守有关文物保护和自然保护法律、法规，造成人文及自然景观损坏，</w:t>
      </w:r>
      <w:r>
        <w:rPr>
          <w:rFonts w:ascii="宋体" w:eastAsia="宋体" w:hAnsi="宋体" w:cs="宋体" w:hint="eastAsia"/>
          <w:sz w:val="24"/>
        </w:rPr>
        <w:t>造成重大影响；</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）发生重大产品及服务质量投诉事件；</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5</w:t>
      </w:r>
      <w:r>
        <w:rPr>
          <w:rFonts w:ascii="宋体" w:eastAsia="宋体" w:hAnsi="宋体" w:cs="宋体" w:hint="eastAsia"/>
          <w:sz w:val="24"/>
        </w:rPr>
        <w:t>）从事未经审批的不正当经营项目；</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6</w:t>
      </w:r>
      <w:r>
        <w:rPr>
          <w:rFonts w:ascii="宋体" w:eastAsia="宋体" w:hAnsi="宋体" w:cs="宋体" w:hint="eastAsia"/>
          <w:sz w:val="24"/>
        </w:rPr>
        <w:t>）经税务部门查实，存在严重偷、逃、骗、抗税违法行为；</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7</w:t>
      </w:r>
      <w:r>
        <w:rPr>
          <w:rFonts w:ascii="宋体" w:eastAsia="宋体" w:hAnsi="宋体" w:cs="宋体" w:hint="eastAsia"/>
          <w:sz w:val="24"/>
        </w:rPr>
        <w:t>）运营或管理机构不能正常运作或基本不提供服务；</w:t>
      </w:r>
    </w:p>
    <w:p w:rsidR="005055CD" w:rsidRDefault="003E46BD">
      <w:pPr>
        <w:tabs>
          <w:tab w:val="center" w:pos="4201"/>
          <w:tab w:val="right" w:leader="dot" w:pos="9298"/>
        </w:tabs>
        <w:autoSpaceDE w:val="0"/>
        <w:autoSpaceDN w:val="0"/>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8</w:t>
      </w:r>
      <w:r>
        <w:rPr>
          <w:rFonts w:ascii="宋体" w:eastAsia="宋体" w:hAnsi="宋体" w:cs="宋体" w:hint="eastAsia"/>
          <w:sz w:val="24"/>
        </w:rPr>
        <w:t>）不按规定要求提供年度总结材料及相关复合材料。</w:t>
      </w:r>
    </w:p>
    <w:p w:rsidR="005055CD" w:rsidRDefault="005055CD">
      <w:pPr>
        <w:adjustRightInd w:val="0"/>
        <w:snapToGrid w:val="0"/>
        <w:spacing w:line="420" w:lineRule="exact"/>
        <w:rPr>
          <w:rFonts w:ascii="宋体" w:eastAsia="宋体" w:hAnsi="宋体" w:cs="宋体"/>
          <w:sz w:val="24"/>
        </w:rPr>
        <w:sectPr w:rsidR="005055CD">
          <w:footerReference w:type="default" r:id="rId7"/>
          <w:pgSz w:w="11906" w:h="16838"/>
          <w:pgMar w:top="1440" w:right="1466" w:bottom="1440" w:left="1480" w:header="1418" w:footer="1134" w:gutter="0"/>
          <w:pgNumType w:fmt="numberInDash" w:start="1"/>
          <w:cols w:space="720"/>
          <w:formProt w:val="0"/>
          <w:docGrid w:type="lines" w:linePitch="312"/>
        </w:sectPr>
      </w:pPr>
    </w:p>
    <w:p w:rsidR="005055CD" w:rsidRDefault="003E46BD">
      <w:pPr>
        <w:keepNext/>
        <w:widowControl/>
        <w:shd w:val="clear" w:color="FFFFFF" w:fill="FFFFFF"/>
        <w:tabs>
          <w:tab w:val="left" w:pos="360"/>
          <w:tab w:val="left" w:pos="6405"/>
        </w:tabs>
        <w:adjustRightInd w:val="0"/>
        <w:snapToGrid w:val="0"/>
        <w:spacing w:before="640" w:after="280" w:line="360" w:lineRule="auto"/>
        <w:jc w:val="center"/>
        <w:outlineLvl w:val="0"/>
        <w:rPr>
          <w:rFonts w:ascii="方正小标宋简体" w:eastAsia="方正小标宋简体" w:hAnsi="方正小标宋简体" w:cs="方正小标宋简体"/>
          <w:kern w:val="0"/>
          <w:szCs w:val="32"/>
        </w:rPr>
      </w:pPr>
      <w:bookmarkStart w:id="21" w:name="_Toc34118667"/>
      <w:bookmarkStart w:id="22" w:name="_Toc14346"/>
      <w:bookmarkStart w:id="23" w:name="_Toc14926"/>
      <w:bookmarkStart w:id="24" w:name="_Toc34118668"/>
      <w:bookmarkStart w:id="25" w:name="_Toc42821105"/>
      <w:bookmarkStart w:id="26" w:name="_Toc34118669"/>
      <w:bookmarkStart w:id="27" w:name="_Toc12569"/>
      <w:bookmarkEnd w:id="21"/>
      <w:bookmarkEnd w:id="22"/>
      <w:bookmarkEnd w:id="23"/>
      <w:bookmarkEnd w:id="24"/>
      <w:bookmarkEnd w:id="25"/>
      <w:r>
        <w:rPr>
          <w:rFonts w:ascii="方正小标宋简体" w:eastAsia="方正小标宋简体" w:hAnsi="方正小标宋简体" w:cs="方正小标宋简体" w:hint="eastAsia"/>
          <w:kern w:val="0"/>
          <w:szCs w:val="32"/>
        </w:rPr>
        <w:lastRenderedPageBreak/>
        <w:t>附录</w:t>
      </w:r>
      <w:r>
        <w:rPr>
          <w:rFonts w:ascii="方正小标宋简体" w:eastAsia="方正小标宋简体" w:hAnsi="方正小标宋简体" w:cs="方正小标宋简体" w:hint="eastAsia"/>
          <w:kern w:val="0"/>
          <w:szCs w:val="32"/>
        </w:rPr>
        <w:t>A</w:t>
      </w:r>
      <w:bookmarkStart w:id="28" w:name="_Toc42821106"/>
      <w:r>
        <w:rPr>
          <w:rFonts w:ascii="方正小标宋简体" w:eastAsia="方正小标宋简体" w:hAnsi="方正小标宋简体" w:cs="方正小标宋简体" w:hint="eastAsia"/>
          <w:kern w:val="0"/>
          <w:szCs w:val="32"/>
        </w:rPr>
        <w:t>：省级夜间文化和旅游消费集聚区必备条件评价表</w:t>
      </w:r>
      <w:bookmarkEnd w:id="28"/>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3"/>
        <w:gridCol w:w="3723"/>
        <w:gridCol w:w="7994"/>
        <w:gridCol w:w="854"/>
        <w:gridCol w:w="728"/>
      </w:tblGrid>
      <w:tr w:rsidR="005055CD">
        <w:trPr>
          <w:trHeight w:val="907"/>
        </w:trPr>
        <w:tc>
          <w:tcPr>
            <w:tcW w:w="688" w:type="dxa"/>
            <w:vAlign w:val="center"/>
          </w:tcPr>
          <w:p w:rsidR="005055CD" w:rsidRDefault="003E46BD">
            <w:pPr>
              <w:tabs>
                <w:tab w:val="center" w:pos="4201"/>
                <w:tab w:val="right" w:leader="dot" w:pos="9298"/>
              </w:tabs>
              <w:autoSpaceDE w:val="0"/>
              <w:autoSpaceDN w:val="0"/>
              <w:jc w:val="center"/>
              <w:rPr>
                <w:rFonts w:ascii="宋体" w:eastAsia="宋体" w:hAnsi="宋体" w:cs="宋体"/>
                <w:b/>
                <w:snapToGrid w:val="0"/>
                <w:sz w:val="24"/>
              </w:rPr>
            </w:pPr>
            <w:r>
              <w:rPr>
                <w:rFonts w:ascii="宋体" w:eastAsia="宋体" w:hAnsi="宋体" w:cs="宋体" w:hint="eastAsia"/>
                <w:b/>
                <w:snapToGrid w:val="0"/>
                <w:sz w:val="24"/>
              </w:rPr>
              <w:t>序</w:t>
            </w:r>
          </w:p>
        </w:tc>
        <w:tc>
          <w:tcPr>
            <w:tcW w:w="3778" w:type="dxa"/>
            <w:vAlign w:val="center"/>
          </w:tcPr>
          <w:p w:rsidR="005055CD" w:rsidRDefault="003E46BD">
            <w:pPr>
              <w:tabs>
                <w:tab w:val="center" w:pos="4201"/>
                <w:tab w:val="right" w:leader="dot" w:pos="9298"/>
              </w:tabs>
              <w:autoSpaceDE w:val="0"/>
              <w:autoSpaceDN w:val="0"/>
              <w:jc w:val="center"/>
              <w:rPr>
                <w:rFonts w:ascii="宋体" w:eastAsia="宋体" w:hAnsi="宋体" w:cs="宋体"/>
                <w:b/>
                <w:snapToGrid w:val="0"/>
                <w:sz w:val="24"/>
              </w:rPr>
            </w:pPr>
            <w:r>
              <w:rPr>
                <w:rFonts w:ascii="宋体" w:eastAsia="宋体" w:hAnsi="宋体" w:cs="宋体" w:hint="eastAsia"/>
                <w:b/>
                <w:snapToGrid w:val="0"/>
                <w:sz w:val="24"/>
              </w:rPr>
              <w:t>评价指标</w:t>
            </w:r>
          </w:p>
        </w:tc>
        <w:tc>
          <w:tcPr>
            <w:tcW w:w="8146" w:type="dxa"/>
            <w:vAlign w:val="center"/>
          </w:tcPr>
          <w:p w:rsidR="005055CD" w:rsidRDefault="003E46BD">
            <w:pPr>
              <w:tabs>
                <w:tab w:val="center" w:pos="4201"/>
                <w:tab w:val="right" w:leader="dot" w:pos="9298"/>
              </w:tabs>
              <w:autoSpaceDE w:val="0"/>
              <w:autoSpaceDN w:val="0"/>
              <w:jc w:val="center"/>
              <w:rPr>
                <w:rFonts w:ascii="宋体" w:eastAsia="宋体" w:hAnsi="宋体" w:cs="宋体"/>
                <w:b/>
                <w:snapToGrid w:val="0"/>
                <w:sz w:val="24"/>
              </w:rPr>
            </w:pPr>
            <w:r>
              <w:rPr>
                <w:rFonts w:ascii="宋体" w:eastAsia="宋体" w:hAnsi="宋体" w:cs="宋体" w:hint="eastAsia"/>
                <w:b/>
                <w:snapToGrid w:val="0"/>
                <w:sz w:val="24"/>
              </w:rPr>
              <w:t>评价指标说明</w:t>
            </w:r>
          </w:p>
        </w:tc>
        <w:tc>
          <w:tcPr>
            <w:tcW w:w="862" w:type="dxa"/>
            <w:vAlign w:val="center"/>
          </w:tcPr>
          <w:p w:rsidR="005055CD" w:rsidRDefault="003E46BD">
            <w:pPr>
              <w:tabs>
                <w:tab w:val="center" w:pos="4201"/>
                <w:tab w:val="right" w:leader="dot" w:pos="9298"/>
              </w:tabs>
              <w:autoSpaceDE w:val="0"/>
              <w:autoSpaceDN w:val="0"/>
              <w:jc w:val="center"/>
              <w:rPr>
                <w:rFonts w:ascii="宋体" w:eastAsia="宋体" w:hAnsi="宋体" w:cs="宋体"/>
                <w:b/>
                <w:snapToGrid w:val="0"/>
                <w:sz w:val="24"/>
              </w:rPr>
            </w:pPr>
            <w:r>
              <w:rPr>
                <w:rFonts w:ascii="宋体" w:eastAsia="宋体" w:hAnsi="宋体" w:cs="宋体" w:hint="eastAsia"/>
                <w:b/>
                <w:snapToGrid w:val="0"/>
                <w:sz w:val="24"/>
              </w:rPr>
              <w:t>是</w:t>
            </w:r>
          </w:p>
        </w:tc>
        <w:tc>
          <w:tcPr>
            <w:tcW w:w="734" w:type="dxa"/>
            <w:vAlign w:val="center"/>
          </w:tcPr>
          <w:p w:rsidR="005055CD" w:rsidRDefault="003E46BD">
            <w:pPr>
              <w:tabs>
                <w:tab w:val="center" w:pos="4201"/>
                <w:tab w:val="right" w:leader="dot" w:pos="9298"/>
              </w:tabs>
              <w:autoSpaceDE w:val="0"/>
              <w:autoSpaceDN w:val="0"/>
              <w:jc w:val="center"/>
              <w:rPr>
                <w:rFonts w:ascii="宋体" w:eastAsia="宋体" w:hAnsi="宋体" w:cs="宋体"/>
                <w:b/>
                <w:sz w:val="24"/>
              </w:rPr>
            </w:pPr>
            <w:r>
              <w:rPr>
                <w:rFonts w:ascii="宋体" w:eastAsia="宋体" w:hAnsi="宋体" w:cs="宋体" w:hint="eastAsia"/>
                <w:b/>
                <w:sz w:val="24"/>
              </w:rPr>
              <w:t>否</w:t>
            </w:r>
          </w:p>
        </w:tc>
      </w:tr>
      <w:tr w:rsidR="005055CD">
        <w:trPr>
          <w:trHeight w:val="907"/>
        </w:trPr>
        <w:tc>
          <w:tcPr>
            <w:tcW w:w="688" w:type="dxa"/>
            <w:vAlign w:val="center"/>
          </w:tcPr>
          <w:p w:rsidR="005055CD" w:rsidRDefault="003E46BD">
            <w:pPr>
              <w:tabs>
                <w:tab w:val="center" w:pos="4201"/>
                <w:tab w:val="right" w:leader="dot" w:pos="9298"/>
              </w:tabs>
              <w:autoSpaceDE w:val="0"/>
              <w:autoSpaceDN w:val="0"/>
              <w:jc w:val="center"/>
              <w:rPr>
                <w:rFonts w:ascii="宋体" w:eastAsia="宋体" w:hAnsi="宋体" w:cs="宋体"/>
                <w:snapToGrid w:val="0"/>
                <w:sz w:val="24"/>
              </w:rPr>
            </w:pPr>
            <w:r>
              <w:rPr>
                <w:rFonts w:ascii="宋体" w:eastAsia="宋体" w:hAnsi="宋体" w:cs="宋体" w:hint="eastAsia"/>
                <w:snapToGrid w:val="0"/>
                <w:sz w:val="24"/>
              </w:rPr>
              <w:t>1</w:t>
            </w:r>
          </w:p>
        </w:tc>
        <w:tc>
          <w:tcPr>
            <w:tcW w:w="3778" w:type="dxa"/>
            <w:vAlign w:val="center"/>
          </w:tcPr>
          <w:p w:rsidR="005055CD" w:rsidRDefault="003E46BD">
            <w:pPr>
              <w:adjustRightInd w:val="0"/>
              <w:snapToGrid w:val="0"/>
              <w:rPr>
                <w:rFonts w:ascii="宋体" w:eastAsia="宋体" w:hAnsi="宋体" w:cs="宋体"/>
                <w:snapToGrid w:val="0"/>
                <w:kern w:val="21"/>
                <w:sz w:val="24"/>
              </w:rPr>
            </w:pPr>
            <w:r>
              <w:rPr>
                <w:rFonts w:ascii="宋体" w:eastAsia="宋体" w:hAnsi="宋体" w:cs="宋体" w:hint="eastAsia"/>
                <w:snapToGrid w:val="0"/>
                <w:kern w:val="21"/>
                <w:sz w:val="24"/>
              </w:rPr>
              <w:t>合法合规和政治导向（</w:t>
            </w:r>
            <w:r>
              <w:rPr>
                <w:rFonts w:ascii="宋体" w:eastAsia="宋体" w:hAnsi="宋体" w:cs="宋体" w:hint="eastAsia"/>
                <w:snapToGrid w:val="0"/>
                <w:kern w:val="21"/>
                <w:sz w:val="24"/>
              </w:rPr>
              <w:t>4.1</w:t>
            </w:r>
            <w:r>
              <w:rPr>
                <w:rFonts w:ascii="宋体" w:eastAsia="宋体" w:hAnsi="宋体" w:cs="宋体" w:hint="eastAsia"/>
                <w:snapToGrid w:val="0"/>
                <w:kern w:val="21"/>
                <w:sz w:val="24"/>
              </w:rPr>
              <w:t>）</w:t>
            </w:r>
          </w:p>
        </w:tc>
        <w:tc>
          <w:tcPr>
            <w:tcW w:w="8146" w:type="dxa"/>
            <w:vAlign w:val="center"/>
          </w:tcPr>
          <w:p w:rsidR="005055CD" w:rsidRDefault="003E46BD">
            <w:pPr>
              <w:adjustRightInd w:val="0"/>
              <w:snapToGrid w:val="0"/>
              <w:rPr>
                <w:rFonts w:ascii="宋体" w:eastAsia="宋体" w:hAnsi="宋体" w:cs="宋体"/>
                <w:snapToGrid w:val="0"/>
                <w:kern w:val="21"/>
                <w:sz w:val="24"/>
              </w:rPr>
            </w:pPr>
            <w:r>
              <w:rPr>
                <w:rFonts w:ascii="宋体" w:eastAsia="宋体" w:hAnsi="宋体" w:cs="宋体" w:hint="eastAsia"/>
                <w:snapToGrid w:val="0"/>
                <w:kern w:val="21"/>
                <w:sz w:val="24"/>
              </w:rPr>
              <w:t>依据国家法律法规和标准要求，坚持正确政治导向和文化方向，持续提供夜间文旅产品及服务。</w:t>
            </w:r>
          </w:p>
        </w:tc>
        <w:tc>
          <w:tcPr>
            <w:tcW w:w="862" w:type="dxa"/>
            <w:vAlign w:val="center"/>
          </w:tcPr>
          <w:p w:rsidR="005055CD" w:rsidRDefault="005055CD">
            <w:pPr>
              <w:tabs>
                <w:tab w:val="center" w:pos="4201"/>
                <w:tab w:val="right" w:leader="dot" w:pos="9298"/>
              </w:tabs>
              <w:autoSpaceDE w:val="0"/>
              <w:autoSpaceDN w:val="0"/>
              <w:jc w:val="center"/>
              <w:rPr>
                <w:rFonts w:ascii="宋体" w:eastAsia="宋体" w:hAnsi="宋体" w:cs="宋体"/>
                <w:snapToGrid w:val="0"/>
                <w:sz w:val="24"/>
              </w:rPr>
            </w:pPr>
          </w:p>
        </w:tc>
        <w:tc>
          <w:tcPr>
            <w:tcW w:w="734" w:type="dxa"/>
            <w:vAlign w:val="center"/>
          </w:tcPr>
          <w:p w:rsidR="005055CD" w:rsidRDefault="005055CD">
            <w:pPr>
              <w:tabs>
                <w:tab w:val="center" w:pos="4201"/>
                <w:tab w:val="right" w:leader="dot" w:pos="9298"/>
              </w:tabs>
              <w:autoSpaceDE w:val="0"/>
              <w:autoSpaceDN w:val="0"/>
              <w:jc w:val="center"/>
              <w:rPr>
                <w:rFonts w:ascii="宋体" w:eastAsia="宋体" w:hAnsi="宋体" w:cs="宋体"/>
                <w:sz w:val="24"/>
              </w:rPr>
            </w:pPr>
          </w:p>
        </w:tc>
      </w:tr>
      <w:tr w:rsidR="005055CD">
        <w:trPr>
          <w:trHeight w:val="907"/>
        </w:trPr>
        <w:tc>
          <w:tcPr>
            <w:tcW w:w="688" w:type="dxa"/>
            <w:vAlign w:val="center"/>
          </w:tcPr>
          <w:p w:rsidR="005055CD" w:rsidRDefault="003E46BD">
            <w:pPr>
              <w:tabs>
                <w:tab w:val="center" w:pos="4201"/>
                <w:tab w:val="right" w:leader="dot" w:pos="9298"/>
              </w:tabs>
              <w:autoSpaceDE w:val="0"/>
              <w:autoSpaceDN w:val="0"/>
              <w:jc w:val="center"/>
              <w:rPr>
                <w:rFonts w:ascii="宋体" w:eastAsia="宋体" w:hAnsi="宋体" w:cs="宋体"/>
                <w:snapToGrid w:val="0"/>
                <w:sz w:val="24"/>
              </w:rPr>
            </w:pPr>
            <w:r>
              <w:rPr>
                <w:rFonts w:ascii="宋体" w:eastAsia="宋体" w:hAnsi="宋体" w:cs="宋体" w:hint="eastAsia"/>
                <w:snapToGrid w:val="0"/>
                <w:sz w:val="24"/>
              </w:rPr>
              <w:t>2</w:t>
            </w:r>
          </w:p>
        </w:tc>
        <w:tc>
          <w:tcPr>
            <w:tcW w:w="3778" w:type="dxa"/>
            <w:vAlign w:val="center"/>
          </w:tcPr>
          <w:p w:rsidR="005055CD" w:rsidRDefault="003E46BD">
            <w:pPr>
              <w:adjustRightInd w:val="0"/>
              <w:snapToGrid w:val="0"/>
              <w:rPr>
                <w:rFonts w:ascii="宋体" w:eastAsia="宋体" w:hAnsi="宋体" w:cs="宋体"/>
                <w:snapToGrid w:val="0"/>
                <w:kern w:val="21"/>
                <w:sz w:val="24"/>
              </w:rPr>
            </w:pPr>
            <w:r>
              <w:rPr>
                <w:rFonts w:ascii="宋体" w:eastAsia="宋体" w:hAnsi="宋体" w:cs="宋体" w:hint="eastAsia"/>
                <w:snapToGrid w:val="0"/>
                <w:kern w:val="21"/>
                <w:sz w:val="24"/>
              </w:rPr>
              <w:t>区域范围（</w:t>
            </w:r>
            <w:r>
              <w:rPr>
                <w:rFonts w:ascii="宋体" w:eastAsia="宋体" w:hAnsi="宋体" w:cs="宋体" w:hint="eastAsia"/>
                <w:snapToGrid w:val="0"/>
                <w:kern w:val="21"/>
                <w:sz w:val="24"/>
              </w:rPr>
              <w:t>4.2</w:t>
            </w:r>
            <w:r>
              <w:rPr>
                <w:rFonts w:ascii="宋体" w:eastAsia="宋体" w:hAnsi="宋体" w:cs="宋体" w:hint="eastAsia"/>
                <w:snapToGrid w:val="0"/>
                <w:kern w:val="21"/>
                <w:sz w:val="24"/>
              </w:rPr>
              <w:t>）</w:t>
            </w:r>
          </w:p>
        </w:tc>
        <w:tc>
          <w:tcPr>
            <w:tcW w:w="8146" w:type="dxa"/>
            <w:vAlign w:val="center"/>
          </w:tcPr>
          <w:p w:rsidR="005055CD" w:rsidRDefault="003E46BD">
            <w:pPr>
              <w:tabs>
                <w:tab w:val="center" w:pos="4201"/>
                <w:tab w:val="right" w:leader="dot" w:pos="9298"/>
              </w:tabs>
              <w:autoSpaceDE w:val="0"/>
              <w:autoSpaceDN w:val="0"/>
              <w:adjustRightInd w:val="0"/>
              <w:snapToGrid w:val="0"/>
              <w:rPr>
                <w:rFonts w:ascii="宋体" w:eastAsia="宋体" w:hAnsi="宋体" w:cs="宋体"/>
                <w:snapToGrid w:val="0"/>
                <w:kern w:val="21"/>
                <w:sz w:val="24"/>
              </w:rPr>
            </w:pPr>
            <w:r>
              <w:rPr>
                <w:rFonts w:ascii="宋体" w:eastAsia="宋体" w:hAnsi="宋体" w:cs="宋体" w:hint="eastAsia"/>
                <w:snapToGrid w:val="0"/>
                <w:kern w:val="21"/>
                <w:sz w:val="24"/>
              </w:rPr>
              <w:t>集聚区边界清晰核心区域范围不小于</w:t>
            </w:r>
            <w:r>
              <w:rPr>
                <w:rFonts w:ascii="宋体" w:eastAsia="宋体" w:hAnsi="宋体" w:cs="宋体" w:hint="eastAsia"/>
                <w:snapToGrid w:val="0"/>
                <w:kern w:val="21"/>
                <w:sz w:val="24"/>
              </w:rPr>
              <w:t>0.1</w:t>
            </w:r>
            <w:r>
              <w:rPr>
                <w:rFonts w:ascii="宋体" w:eastAsia="宋体" w:hAnsi="宋体" w:cs="宋体" w:hint="eastAsia"/>
                <w:snapToGrid w:val="0"/>
                <w:kern w:val="21"/>
                <w:sz w:val="24"/>
              </w:rPr>
              <w:t>平方公里。</w:t>
            </w:r>
          </w:p>
        </w:tc>
        <w:tc>
          <w:tcPr>
            <w:tcW w:w="862" w:type="dxa"/>
            <w:vAlign w:val="center"/>
          </w:tcPr>
          <w:p w:rsidR="005055CD" w:rsidRDefault="005055CD">
            <w:pPr>
              <w:tabs>
                <w:tab w:val="center" w:pos="4201"/>
                <w:tab w:val="right" w:leader="dot" w:pos="9298"/>
              </w:tabs>
              <w:autoSpaceDE w:val="0"/>
              <w:autoSpaceDN w:val="0"/>
              <w:jc w:val="center"/>
              <w:rPr>
                <w:rFonts w:ascii="宋体" w:eastAsia="宋体" w:hAnsi="宋体" w:cs="宋体"/>
                <w:snapToGrid w:val="0"/>
                <w:sz w:val="24"/>
              </w:rPr>
            </w:pPr>
          </w:p>
        </w:tc>
        <w:tc>
          <w:tcPr>
            <w:tcW w:w="734" w:type="dxa"/>
            <w:vAlign w:val="center"/>
          </w:tcPr>
          <w:p w:rsidR="005055CD" w:rsidRDefault="005055CD">
            <w:pPr>
              <w:tabs>
                <w:tab w:val="center" w:pos="4201"/>
                <w:tab w:val="right" w:leader="dot" w:pos="9298"/>
              </w:tabs>
              <w:autoSpaceDE w:val="0"/>
              <w:autoSpaceDN w:val="0"/>
              <w:jc w:val="center"/>
              <w:rPr>
                <w:rFonts w:ascii="宋体" w:eastAsia="宋体" w:hAnsi="宋体" w:cs="宋体"/>
                <w:sz w:val="24"/>
              </w:rPr>
            </w:pPr>
          </w:p>
        </w:tc>
      </w:tr>
      <w:tr w:rsidR="005055CD">
        <w:trPr>
          <w:trHeight w:val="907"/>
        </w:trPr>
        <w:tc>
          <w:tcPr>
            <w:tcW w:w="688" w:type="dxa"/>
            <w:vAlign w:val="center"/>
          </w:tcPr>
          <w:p w:rsidR="005055CD" w:rsidRDefault="003E46BD">
            <w:pPr>
              <w:tabs>
                <w:tab w:val="center" w:pos="4201"/>
                <w:tab w:val="right" w:leader="dot" w:pos="9298"/>
              </w:tabs>
              <w:autoSpaceDE w:val="0"/>
              <w:autoSpaceDN w:val="0"/>
              <w:jc w:val="center"/>
              <w:rPr>
                <w:rFonts w:ascii="宋体" w:eastAsia="宋体" w:hAnsi="宋体" w:cs="宋体"/>
                <w:snapToGrid w:val="0"/>
                <w:sz w:val="24"/>
              </w:rPr>
            </w:pPr>
            <w:r>
              <w:rPr>
                <w:rFonts w:ascii="宋体" w:eastAsia="宋体" w:hAnsi="宋体" w:cs="宋体" w:hint="eastAsia"/>
                <w:snapToGrid w:val="0"/>
                <w:sz w:val="24"/>
              </w:rPr>
              <w:t>3</w:t>
            </w:r>
          </w:p>
        </w:tc>
        <w:tc>
          <w:tcPr>
            <w:tcW w:w="3778" w:type="dxa"/>
            <w:vAlign w:val="center"/>
          </w:tcPr>
          <w:p w:rsidR="005055CD" w:rsidRDefault="003E46BD">
            <w:pPr>
              <w:adjustRightInd w:val="0"/>
              <w:snapToGrid w:val="0"/>
              <w:rPr>
                <w:rFonts w:ascii="宋体" w:eastAsia="宋体" w:hAnsi="宋体" w:cs="宋体"/>
                <w:snapToGrid w:val="0"/>
                <w:kern w:val="21"/>
                <w:sz w:val="24"/>
              </w:rPr>
            </w:pPr>
            <w:r>
              <w:rPr>
                <w:rFonts w:ascii="宋体" w:eastAsia="宋体" w:hAnsi="宋体" w:cs="宋体" w:hint="eastAsia"/>
                <w:snapToGrid w:val="0"/>
                <w:kern w:val="21"/>
                <w:sz w:val="24"/>
              </w:rPr>
              <w:t>区域融合（</w:t>
            </w:r>
            <w:r>
              <w:rPr>
                <w:rFonts w:ascii="宋体" w:eastAsia="宋体" w:hAnsi="宋体" w:cs="宋体" w:hint="eastAsia"/>
                <w:snapToGrid w:val="0"/>
                <w:kern w:val="21"/>
                <w:sz w:val="24"/>
              </w:rPr>
              <w:t>4.3</w:t>
            </w:r>
            <w:r>
              <w:rPr>
                <w:rFonts w:ascii="宋体" w:eastAsia="宋体" w:hAnsi="宋体" w:cs="宋体" w:hint="eastAsia"/>
                <w:snapToGrid w:val="0"/>
                <w:kern w:val="21"/>
                <w:sz w:val="24"/>
              </w:rPr>
              <w:t>）</w:t>
            </w:r>
          </w:p>
        </w:tc>
        <w:tc>
          <w:tcPr>
            <w:tcW w:w="8146" w:type="dxa"/>
            <w:vAlign w:val="center"/>
          </w:tcPr>
          <w:p w:rsidR="005055CD" w:rsidRDefault="003E46BD">
            <w:pPr>
              <w:tabs>
                <w:tab w:val="center" w:pos="4201"/>
                <w:tab w:val="right" w:leader="dot" w:pos="9298"/>
              </w:tabs>
              <w:autoSpaceDE w:val="0"/>
              <w:autoSpaceDN w:val="0"/>
              <w:adjustRightInd w:val="0"/>
              <w:snapToGrid w:val="0"/>
              <w:rPr>
                <w:rFonts w:ascii="宋体" w:eastAsia="宋体" w:hAnsi="宋体" w:cs="宋体"/>
                <w:snapToGrid w:val="0"/>
                <w:kern w:val="21"/>
                <w:sz w:val="24"/>
              </w:rPr>
            </w:pPr>
            <w:r>
              <w:rPr>
                <w:rFonts w:ascii="宋体" w:eastAsia="宋体" w:hAnsi="宋体" w:cs="宋体" w:hint="eastAsia"/>
                <w:snapToGrid w:val="0"/>
                <w:sz w:val="24"/>
              </w:rPr>
              <w:t>与区域商圈或旅游景区发展相融合，具有较强的辐射带动作用。</w:t>
            </w:r>
          </w:p>
        </w:tc>
        <w:tc>
          <w:tcPr>
            <w:tcW w:w="862" w:type="dxa"/>
            <w:vAlign w:val="center"/>
          </w:tcPr>
          <w:p w:rsidR="005055CD" w:rsidRDefault="005055CD">
            <w:pPr>
              <w:tabs>
                <w:tab w:val="center" w:pos="4201"/>
                <w:tab w:val="right" w:leader="dot" w:pos="9298"/>
              </w:tabs>
              <w:autoSpaceDE w:val="0"/>
              <w:autoSpaceDN w:val="0"/>
              <w:jc w:val="center"/>
              <w:rPr>
                <w:rFonts w:ascii="宋体" w:eastAsia="宋体" w:hAnsi="宋体" w:cs="宋体"/>
                <w:snapToGrid w:val="0"/>
                <w:sz w:val="24"/>
              </w:rPr>
            </w:pPr>
          </w:p>
        </w:tc>
        <w:tc>
          <w:tcPr>
            <w:tcW w:w="734" w:type="dxa"/>
            <w:vAlign w:val="center"/>
          </w:tcPr>
          <w:p w:rsidR="005055CD" w:rsidRDefault="005055CD">
            <w:pPr>
              <w:tabs>
                <w:tab w:val="center" w:pos="4201"/>
                <w:tab w:val="right" w:leader="dot" w:pos="9298"/>
              </w:tabs>
              <w:autoSpaceDE w:val="0"/>
              <w:autoSpaceDN w:val="0"/>
              <w:jc w:val="center"/>
              <w:rPr>
                <w:rFonts w:ascii="宋体" w:eastAsia="宋体" w:hAnsi="宋体" w:cs="宋体"/>
                <w:sz w:val="24"/>
              </w:rPr>
            </w:pPr>
          </w:p>
        </w:tc>
      </w:tr>
      <w:tr w:rsidR="005055CD">
        <w:trPr>
          <w:trHeight w:val="907"/>
        </w:trPr>
        <w:tc>
          <w:tcPr>
            <w:tcW w:w="688" w:type="dxa"/>
            <w:vAlign w:val="center"/>
          </w:tcPr>
          <w:p w:rsidR="005055CD" w:rsidRDefault="003E46BD">
            <w:pPr>
              <w:tabs>
                <w:tab w:val="center" w:pos="4201"/>
                <w:tab w:val="right" w:leader="dot" w:pos="9298"/>
              </w:tabs>
              <w:autoSpaceDE w:val="0"/>
              <w:autoSpaceDN w:val="0"/>
              <w:jc w:val="center"/>
              <w:rPr>
                <w:rFonts w:ascii="宋体" w:eastAsia="宋体" w:hAnsi="宋体" w:cs="宋体"/>
                <w:snapToGrid w:val="0"/>
                <w:sz w:val="24"/>
              </w:rPr>
            </w:pPr>
            <w:r>
              <w:rPr>
                <w:rFonts w:ascii="宋体" w:eastAsia="宋体" w:hAnsi="宋体" w:cs="宋体" w:hint="eastAsia"/>
                <w:snapToGrid w:val="0"/>
                <w:sz w:val="24"/>
              </w:rPr>
              <w:t>4</w:t>
            </w:r>
          </w:p>
        </w:tc>
        <w:tc>
          <w:tcPr>
            <w:tcW w:w="3778" w:type="dxa"/>
            <w:vAlign w:val="center"/>
          </w:tcPr>
          <w:p w:rsidR="005055CD" w:rsidRDefault="003E46BD">
            <w:pPr>
              <w:adjustRightInd w:val="0"/>
              <w:snapToGrid w:val="0"/>
              <w:rPr>
                <w:rFonts w:ascii="宋体" w:eastAsia="宋体" w:hAnsi="宋体" w:cs="宋体"/>
                <w:snapToGrid w:val="0"/>
                <w:kern w:val="21"/>
                <w:sz w:val="24"/>
              </w:rPr>
            </w:pPr>
            <w:r>
              <w:rPr>
                <w:rFonts w:ascii="宋体" w:eastAsia="宋体" w:hAnsi="宋体" w:cs="宋体" w:hint="eastAsia"/>
                <w:snapToGrid w:val="0"/>
                <w:kern w:val="21"/>
                <w:sz w:val="24"/>
              </w:rPr>
              <w:t>运营或管理机构（</w:t>
            </w:r>
            <w:r>
              <w:rPr>
                <w:rFonts w:ascii="宋体" w:eastAsia="宋体" w:hAnsi="宋体" w:cs="宋体" w:hint="eastAsia"/>
                <w:snapToGrid w:val="0"/>
                <w:kern w:val="21"/>
                <w:sz w:val="24"/>
              </w:rPr>
              <w:t>4.4</w:t>
            </w:r>
            <w:r>
              <w:rPr>
                <w:rFonts w:ascii="宋体" w:eastAsia="宋体" w:hAnsi="宋体" w:cs="宋体" w:hint="eastAsia"/>
                <w:snapToGrid w:val="0"/>
                <w:kern w:val="21"/>
                <w:sz w:val="24"/>
              </w:rPr>
              <w:t>）</w:t>
            </w:r>
          </w:p>
        </w:tc>
        <w:tc>
          <w:tcPr>
            <w:tcW w:w="8146" w:type="dxa"/>
            <w:vAlign w:val="center"/>
          </w:tcPr>
          <w:p w:rsidR="005055CD" w:rsidRDefault="003E46BD">
            <w:pPr>
              <w:tabs>
                <w:tab w:val="center" w:pos="4201"/>
                <w:tab w:val="right" w:leader="dot" w:pos="9298"/>
              </w:tabs>
              <w:autoSpaceDE w:val="0"/>
              <w:autoSpaceDN w:val="0"/>
              <w:adjustRightInd w:val="0"/>
              <w:snapToGrid w:val="0"/>
              <w:rPr>
                <w:rFonts w:ascii="宋体" w:eastAsia="宋体" w:hAnsi="宋体" w:cs="宋体"/>
                <w:snapToGrid w:val="0"/>
                <w:kern w:val="21"/>
                <w:sz w:val="24"/>
              </w:rPr>
            </w:pPr>
            <w:r>
              <w:rPr>
                <w:rFonts w:ascii="宋体" w:eastAsia="宋体" w:hAnsi="宋体" w:cs="宋体" w:hint="eastAsia"/>
                <w:snapToGrid w:val="0"/>
                <w:kern w:val="21"/>
                <w:sz w:val="24"/>
              </w:rPr>
              <w:t>有明确的集聚区运营或管理机构。</w:t>
            </w:r>
          </w:p>
        </w:tc>
        <w:tc>
          <w:tcPr>
            <w:tcW w:w="862" w:type="dxa"/>
            <w:vAlign w:val="center"/>
          </w:tcPr>
          <w:p w:rsidR="005055CD" w:rsidRDefault="005055CD">
            <w:pPr>
              <w:tabs>
                <w:tab w:val="center" w:pos="4201"/>
                <w:tab w:val="right" w:leader="dot" w:pos="9298"/>
              </w:tabs>
              <w:autoSpaceDE w:val="0"/>
              <w:autoSpaceDN w:val="0"/>
              <w:jc w:val="center"/>
              <w:rPr>
                <w:rFonts w:ascii="宋体" w:eastAsia="宋体" w:hAnsi="宋体" w:cs="宋体"/>
                <w:snapToGrid w:val="0"/>
                <w:sz w:val="24"/>
              </w:rPr>
            </w:pPr>
          </w:p>
        </w:tc>
        <w:tc>
          <w:tcPr>
            <w:tcW w:w="734" w:type="dxa"/>
            <w:vAlign w:val="center"/>
          </w:tcPr>
          <w:p w:rsidR="005055CD" w:rsidRDefault="005055CD">
            <w:pPr>
              <w:tabs>
                <w:tab w:val="center" w:pos="4201"/>
                <w:tab w:val="right" w:leader="dot" w:pos="9298"/>
              </w:tabs>
              <w:autoSpaceDE w:val="0"/>
              <w:autoSpaceDN w:val="0"/>
              <w:jc w:val="center"/>
              <w:rPr>
                <w:rFonts w:ascii="宋体" w:eastAsia="宋体" w:hAnsi="宋体" w:cs="宋体"/>
                <w:sz w:val="24"/>
              </w:rPr>
            </w:pPr>
          </w:p>
        </w:tc>
      </w:tr>
      <w:tr w:rsidR="005055CD">
        <w:trPr>
          <w:trHeight w:val="907"/>
        </w:trPr>
        <w:tc>
          <w:tcPr>
            <w:tcW w:w="688" w:type="dxa"/>
            <w:vAlign w:val="center"/>
          </w:tcPr>
          <w:p w:rsidR="005055CD" w:rsidRDefault="003E46BD">
            <w:pPr>
              <w:tabs>
                <w:tab w:val="center" w:pos="4201"/>
                <w:tab w:val="right" w:leader="dot" w:pos="9298"/>
              </w:tabs>
              <w:autoSpaceDE w:val="0"/>
              <w:autoSpaceDN w:val="0"/>
              <w:jc w:val="center"/>
              <w:rPr>
                <w:rFonts w:ascii="宋体" w:eastAsia="宋体" w:hAnsi="宋体" w:cs="宋体"/>
                <w:snapToGrid w:val="0"/>
                <w:sz w:val="24"/>
              </w:rPr>
            </w:pPr>
            <w:r>
              <w:rPr>
                <w:rFonts w:ascii="宋体" w:eastAsia="宋体" w:hAnsi="宋体" w:cs="宋体" w:hint="eastAsia"/>
                <w:snapToGrid w:val="0"/>
                <w:sz w:val="24"/>
              </w:rPr>
              <w:t>5</w:t>
            </w:r>
          </w:p>
        </w:tc>
        <w:tc>
          <w:tcPr>
            <w:tcW w:w="3778" w:type="dxa"/>
            <w:vAlign w:val="center"/>
          </w:tcPr>
          <w:p w:rsidR="005055CD" w:rsidRDefault="003E46BD">
            <w:pPr>
              <w:adjustRightInd w:val="0"/>
              <w:snapToGrid w:val="0"/>
              <w:rPr>
                <w:rFonts w:ascii="宋体" w:eastAsia="宋体" w:hAnsi="宋体" w:cs="宋体"/>
                <w:snapToGrid w:val="0"/>
                <w:kern w:val="21"/>
                <w:sz w:val="24"/>
              </w:rPr>
            </w:pPr>
            <w:r>
              <w:rPr>
                <w:rFonts w:ascii="宋体" w:eastAsia="宋体" w:hAnsi="宋体" w:cs="宋体" w:hint="eastAsia"/>
                <w:snapToGrid w:val="0"/>
                <w:kern w:val="21"/>
                <w:sz w:val="24"/>
              </w:rPr>
              <w:t>安全和环保（</w:t>
            </w:r>
            <w:r>
              <w:rPr>
                <w:rFonts w:ascii="宋体" w:eastAsia="宋体" w:hAnsi="宋体" w:cs="宋体" w:hint="eastAsia"/>
                <w:snapToGrid w:val="0"/>
                <w:kern w:val="21"/>
                <w:sz w:val="24"/>
              </w:rPr>
              <w:t>4.5</w:t>
            </w:r>
            <w:r>
              <w:rPr>
                <w:rFonts w:ascii="宋体" w:eastAsia="宋体" w:hAnsi="宋体" w:cs="宋体" w:hint="eastAsia"/>
                <w:snapToGrid w:val="0"/>
                <w:kern w:val="21"/>
                <w:sz w:val="24"/>
              </w:rPr>
              <w:t>）</w:t>
            </w:r>
          </w:p>
        </w:tc>
        <w:tc>
          <w:tcPr>
            <w:tcW w:w="8146" w:type="dxa"/>
            <w:vAlign w:val="center"/>
          </w:tcPr>
          <w:p w:rsidR="005055CD" w:rsidRDefault="003E46BD">
            <w:pPr>
              <w:tabs>
                <w:tab w:val="center" w:pos="4201"/>
                <w:tab w:val="right" w:leader="dot" w:pos="9298"/>
              </w:tabs>
              <w:autoSpaceDE w:val="0"/>
              <w:autoSpaceDN w:val="0"/>
              <w:adjustRightInd w:val="0"/>
              <w:snapToGrid w:val="0"/>
              <w:rPr>
                <w:rFonts w:ascii="宋体" w:eastAsia="宋体" w:hAnsi="宋体" w:cs="宋体"/>
                <w:snapToGrid w:val="0"/>
                <w:kern w:val="21"/>
                <w:sz w:val="24"/>
              </w:rPr>
            </w:pPr>
            <w:r>
              <w:rPr>
                <w:rFonts w:ascii="宋体" w:eastAsia="宋体" w:hAnsi="宋体" w:cs="宋体" w:hint="eastAsia"/>
                <w:snapToGrid w:val="0"/>
                <w:kern w:val="21"/>
                <w:sz w:val="24"/>
              </w:rPr>
              <w:t>经营期内未发生重、特大安全责任事故和环保责任事故、重大刑事案件。</w:t>
            </w:r>
          </w:p>
        </w:tc>
        <w:tc>
          <w:tcPr>
            <w:tcW w:w="862" w:type="dxa"/>
            <w:vAlign w:val="center"/>
          </w:tcPr>
          <w:p w:rsidR="005055CD" w:rsidRDefault="005055CD">
            <w:pPr>
              <w:tabs>
                <w:tab w:val="center" w:pos="4201"/>
                <w:tab w:val="right" w:leader="dot" w:pos="9298"/>
              </w:tabs>
              <w:autoSpaceDE w:val="0"/>
              <w:autoSpaceDN w:val="0"/>
              <w:jc w:val="center"/>
              <w:rPr>
                <w:rFonts w:ascii="宋体" w:eastAsia="宋体" w:hAnsi="宋体" w:cs="宋体"/>
                <w:snapToGrid w:val="0"/>
                <w:sz w:val="24"/>
              </w:rPr>
            </w:pPr>
          </w:p>
        </w:tc>
        <w:tc>
          <w:tcPr>
            <w:tcW w:w="734" w:type="dxa"/>
            <w:vAlign w:val="center"/>
          </w:tcPr>
          <w:p w:rsidR="005055CD" w:rsidRDefault="005055CD">
            <w:pPr>
              <w:tabs>
                <w:tab w:val="center" w:pos="4201"/>
                <w:tab w:val="right" w:leader="dot" w:pos="9298"/>
              </w:tabs>
              <w:autoSpaceDE w:val="0"/>
              <w:autoSpaceDN w:val="0"/>
              <w:jc w:val="center"/>
              <w:rPr>
                <w:rFonts w:ascii="宋体" w:eastAsia="宋体" w:hAnsi="宋体" w:cs="宋体"/>
                <w:sz w:val="24"/>
              </w:rPr>
            </w:pPr>
          </w:p>
        </w:tc>
      </w:tr>
      <w:tr w:rsidR="005055CD">
        <w:trPr>
          <w:trHeight w:val="907"/>
        </w:trPr>
        <w:tc>
          <w:tcPr>
            <w:tcW w:w="4466" w:type="dxa"/>
            <w:gridSpan w:val="2"/>
            <w:vAlign w:val="center"/>
          </w:tcPr>
          <w:p w:rsidR="005055CD" w:rsidRDefault="003E46BD">
            <w:pPr>
              <w:tabs>
                <w:tab w:val="center" w:pos="4201"/>
                <w:tab w:val="right" w:leader="dot" w:pos="9298"/>
              </w:tabs>
              <w:autoSpaceDE w:val="0"/>
              <w:autoSpaceDN w:val="0"/>
              <w:jc w:val="center"/>
              <w:rPr>
                <w:rFonts w:ascii="宋体" w:eastAsia="宋体" w:hAnsi="宋体" w:cs="宋体"/>
                <w:snapToGrid w:val="0"/>
                <w:kern w:val="21"/>
                <w:sz w:val="24"/>
              </w:rPr>
            </w:pPr>
            <w:r>
              <w:rPr>
                <w:rFonts w:ascii="宋体" w:eastAsia="宋体" w:hAnsi="宋体" w:cs="宋体" w:hint="eastAsia"/>
                <w:snapToGrid w:val="0"/>
                <w:kern w:val="21"/>
                <w:sz w:val="24"/>
              </w:rPr>
              <w:t>综合评价</w:t>
            </w:r>
          </w:p>
        </w:tc>
        <w:tc>
          <w:tcPr>
            <w:tcW w:w="8146" w:type="dxa"/>
            <w:vAlign w:val="center"/>
          </w:tcPr>
          <w:p w:rsidR="005055CD" w:rsidRDefault="003E46BD">
            <w:pPr>
              <w:tabs>
                <w:tab w:val="center" w:pos="4201"/>
                <w:tab w:val="right" w:leader="dot" w:pos="9298"/>
              </w:tabs>
              <w:autoSpaceDE w:val="0"/>
              <w:autoSpaceDN w:val="0"/>
              <w:adjustRightInd w:val="0"/>
              <w:snapToGrid w:val="0"/>
              <w:rPr>
                <w:rFonts w:ascii="宋体" w:eastAsia="宋体" w:hAnsi="宋体" w:cs="宋体"/>
                <w:snapToGrid w:val="0"/>
                <w:kern w:val="21"/>
                <w:sz w:val="24"/>
              </w:rPr>
            </w:pPr>
            <w:r>
              <w:rPr>
                <w:rFonts w:ascii="宋体" w:eastAsia="宋体" w:hAnsi="宋体" w:cs="宋体" w:hint="eastAsia"/>
                <w:snapToGrid w:val="0"/>
                <w:kern w:val="21"/>
                <w:sz w:val="24"/>
              </w:rPr>
              <w:t>是否达到山东省省级夜间文化和旅游消费集聚区必备条件。</w:t>
            </w:r>
          </w:p>
        </w:tc>
        <w:tc>
          <w:tcPr>
            <w:tcW w:w="862" w:type="dxa"/>
            <w:vAlign w:val="center"/>
          </w:tcPr>
          <w:p w:rsidR="005055CD" w:rsidRDefault="005055CD">
            <w:pPr>
              <w:tabs>
                <w:tab w:val="center" w:pos="4201"/>
                <w:tab w:val="right" w:leader="dot" w:pos="9298"/>
              </w:tabs>
              <w:autoSpaceDE w:val="0"/>
              <w:autoSpaceDN w:val="0"/>
              <w:jc w:val="center"/>
              <w:rPr>
                <w:rFonts w:ascii="宋体" w:eastAsia="宋体" w:hAnsi="宋体" w:cs="宋体"/>
                <w:snapToGrid w:val="0"/>
                <w:sz w:val="24"/>
              </w:rPr>
            </w:pPr>
          </w:p>
        </w:tc>
        <w:tc>
          <w:tcPr>
            <w:tcW w:w="734" w:type="dxa"/>
            <w:vAlign w:val="center"/>
          </w:tcPr>
          <w:p w:rsidR="005055CD" w:rsidRDefault="005055CD">
            <w:pPr>
              <w:tabs>
                <w:tab w:val="center" w:pos="4201"/>
                <w:tab w:val="right" w:leader="dot" w:pos="9298"/>
              </w:tabs>
              <w:autoSpaceDE w:val="0"/>
              <w:autoSpaceDN w:val="0"/>
              <w:jc w:val="center"/>
              <w:rPr>
                <w:rFonts w:ascii="宋体" w:eastAsia="宋体" w:hAnsi="宋体" w:cs="宋体"/>
                <w:sz w:val="24"/>
              </w:rPr>
            </w:pPr>
          </w:p>
        </w:tc>
      </w:tr>
    </w:tbl>
    <w:p w:rsidR="005055CD" w:rsidRDefault="003E46BD">
      <w:pPr>
        <w:tabs>
          <w:tab w:val="center" w:pos="4201"/>
          <w:tab w:val="right" w:leader="dot" w:pos="9298"/>
        </w:tabs>
        <w:autoSpaceDE w:val="0"/>
        <w:autoSpaceDN w:val="0"/>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注：在每行“是”“否”两列中选择其中一列用“∨”标注，每行必填。</w:t>
      </w:r>
      <w:r>
        <w:rPr>
          <w:rFonts w:ascii="宋体" w:eastAsia="宋体" w:hAnsi="宋体" w:cs="宋体" w:hint="eastAsia"/>
          <w:sz w:val="24"/>
        </w:rPr>
        <w:t>1-5</w:t>
      </w:r>
      <w:r>
        <w:rPr>
          <w:rFonts w:ascii="宋体" w:eastAsia="宋体" w:hAnsi="宋体" w:cs="宋体" w:hint="eastAsia"/>
          <w:sz w:val="24"/>
        </w:rPr>
        <w:t>项指标均为“是”，则综合评价为“是”；</w:t>
      </w:r>
      <w:r>
        <w:rPr>
          <w:rFonts w:ascii="宋体" w:eastAsia="宋体" w:hAnsi="宋体" w:cs="宋体" w:hint="eastAsia"/>
          <w:sz w:val="24"/>
        </w:rPr>
        <w:t>1-5</w:t>
      </w:r>
      <w:r>
        <w:rPr>
          <w:rFonts w:ascii="宋体" w:eastAsia="宋体" w:hAnsi="宋体" w:cs="宋体" w:hint="eastAsia"/>
          <w:sz w:val="24"/>
        </w:rPr>
        <w:t>项有</w:t>
      </w:r>
      <w:r>
        <w:rPr>
          <w:rFonts w:ascii="宋体" w:eastAsia="宋体" w:hAnsi="宋体" w:cs="宋体" w:hint="eastAsia"/>
          <w:sz w:val="24"/>
        </w:rPr>
        <w:t>1</w:t>
      </w:r>
      <w:r>
        <w:rPr>
          <w:rFonts w:ascii="宋体" w:eastAsia="宋体" w:hAnsi="宋体" w:cs="宋体" w:hint="eastAsia"/>
          <w:sz w:val="24"/>
        </w:rPr>
        <w:t>或</w:t>
      </w:r>
      <w:r>
        <w:rPr>
          <w:rFonts w:ascii="宋体" w:eastAsia="宋体" w:hAnsi="宋体" w:cs="宋体" w:hint="eastAsia"/>
          <w:sz w:val="24"/>
        </w:rPr>
        <w:t>1</w:t>
      </w:r>
      <w:r>
        <w:rPr>
          <w:rFonts w:ascii="宋体" w:eastAsia="宋体" w:hAnsi="宋体" w:cs="宋体" w:hint="eastAsia"/>
          <w:sz w:val="24"/>
        </w:rPr>
        <w:t>项以上为“否”，则综合评价为“否”。</w:t>
      </w:r>
    </w:p>
    <w:p w:rsidR="005055CD" w:rsidRDefault="003E46BD">
      <w:pPr>
        <w:keepNext/>
        <w:widowControl/>
        <w:shd w:val="clear" w:color="FFFFFF" w:fill="FFFFFF"/>
        <w:tabs>
          <w:tab w:val="left" w:pos="360"/>
          <w:tab w:val="left" w:pos="6405"/>
        </w:tabs>
        <w:adjustRightInd w:val="0"/>
        <w:snapToGrid w:val="0"/>
        <w:spacing w:before="640" w:after="280" w:line="360" w:lineRule="auto"/>
        <w:jc w:val="center"/>
        <w:outlineLvl w:val="0"/>
        <w:rPr>
          <w:rFonts w:ascii="方正小标宋简体" w:eastAsia="方正小标宋简体" w:hAnsi="方正小标宋简体" w:cs="方正小标宋简体"/>
          <w:kern w:val="0"/>
          <w:szCs w:val="32"/>
        </w:rPr>
      </w:pPr>
      <w:bookmarkStart w:id="29" w:name="_Toc42821107"/>
      <w:r>
        <w:rPr>
          <w:rFonts w:ascii="方正小标宋简体" w:eastAsia="方正小标宋简体" w:hAnsi="方正小标宋简体" w:cs="方正小标宋简体" w:hint="eastAsia"/>
          <w:kern w:val="0"/>
          <w:szCs w:val="32"/>
        </w:rPr>
        <w:lastRenderedPageBreak/>
        <w:t>附录</w:t>
      </w:r>
      <w:r>
        <w:rPr>
          <w:rFonts w:ascii="方正小标宋简体" w:eastAsia="方正小标宋简体" w:hAnsi="方正小标宋简体" w:cs="方正小标宋简体" w:hint="eastAsia"/>
          <w:kern w:val="0"/>
          <w:szCs w:val="32"/>
        </w:rPr>
        <w:t>B</w:t>
      </w:r>
      <w:bookmarkStart w:id="30" w:name="_Toc42821108"/>
      <w:bookmarkEnd w:id="29"/>
      <w:r>
        <w:rPr>
          <w:rFonts w:ascii="方正小标宋简体" w:eastAsia="方正小标宋简体" w:hAnsi="方正小标宋简体" w:cs="方正小标宋简体" w:hint="eastAsia"/>
          <w:kern w:val="0"/>
          <w:szCs w:val="32"/>
        </w:rPr>
        <w:t>：省级夜间文化和旅游消费集聚区综合条件评分表</w:t>
      </w:r>
      <w:bookmarkEnd w:id="26"/>
      <w:bookmarkEnd w:id="27"/>
      <w:bookmarkEnd w:id="30"/>
    </w:p>
    <w:tbl>
      <w:tblPr>
        <w:tblW w:w="15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344"/>
        <w:gridCol w:w="1491"/>
        <w:gridCol w:w="9922"/>
        <w:gridCol w:w="1276"/>
        <w:gridCol w:w="1134"/>
      </w:tblGrid>
      <w:tr w:rsidR="005055CD">
        <w:trPr>
          <w:cantSplit/>
          <w:jc w:val="center"/>
        </w:trPr>
        <w:tc>
          <w:tcPr>
            <w:tcW w:w="534" w:type="dxa"/>
            <w:vAlign w:val="center"/>
          </w:tcPr>
          <w:p w:rsidR="005055CD" w:rsidRDefault="003E46BD">
            <w:pPr>
              <w:adjustRightInd w:val="0"/>
              <w:snapToGrid w:val="0"/>
              <w:jc w:val="center"/>
              <w:rPr>
                <w:rFonts w:ascii="宋体" w:eastAsia="宋体" w:hAnsi="宋体" w:cs="宋体"/>
                <w:b/>
                <w:kern w:val="21"/>
                <w:sz w:val="21"/>
                <w:szCs w:val="21"/>
              </w:rPr>
            </w:pPr>
            <w:r>
              <w:rPr>
                <w:rFonts w:ascii="宋体" w:eastAsia="宋体" w:hAnsi="宋体" w:cs="宋体" w:hint="eastAsia"/>
                <w:b/>
                <w:kern w:val="21"/>
                <w:sz w:val="21"/>
                <w:szCs w:val="21"/>
              </w:rPr>
              <w:t>序</w:t>
            </w:r>
          </w:p>
        </w:tc>
        <w:tc>
          <w:tcPr>
            <w:tcW w:w="1344" w:type="dxa"/>
            <w:vAlign w:val="center"/>
          </w:tcPr>
          <w:p w:rsidR="005055CD" w:rsidRDefault="003E46BD">
            <w:pPr>
              <w:adjustRightInd w:val="0"/>
              <w:snapToGrid w:val="0"/>
              <w:jc w:val="center"/>
              <w:rPr>
                <w:rFonts w:ascii="宋体" w:eastAsia="宋体" w:hAnsi="宋体" w:cs="宋体"/>
                <w:b/>
                <w:kern w:val="21"/>
                <w:sz w:val="21"/>
                <w:szCs w:val="21"/>
              </w:rPr>
            </w:pPr>
            <w:r>
              <w:rPr>
                <w:rFonts w:ascii="宋体" w:eastAsia="宋体" w:hAnsi="宋体" w:cs="宋体" w:hint="eastAsia"/>
                <w:b/>
                <w:kern w:val="21"/>
                <w:sz w:val="21"/>
                <w:szCs w:val="21"/>
              </w:rPr>
              <w:t>一级指标</w:t>
            </w:r>
          </w:p>
        </w:tc>
        <w:tc>
          <w:tcPr>
            <w:tcW w:w="1491" w:type="dxa"/>
            <w:vAlign w:val="center"/>
          </w:tcPr>
          <w:p w:rsidR="005055CD" w:rsidRDefault="003E46BD">
            <w:pPr>
              <w:adjustRightInd w:val="0"/>
              <w:snapToGrid w:val="0"/>
              <w:jc w:val="center"/>
              <w:rPr>
                <w:rFonts w:ascii="宋体" w:eastAsia="宋体" w:hAnsi="宋体" w:cs="宋体"/>
                <w:b/>
                <w:kern w:val="21"/>
                <w:sz w:val="21"/>
                <w:szCs w:val="21"/>
              </w:rPr>
            </w:pPr>
            <w:r>
              <w:rPr>
                <w:rFonts w:ascii="宋体" w:eastAsia="宋体" w:hAnsi="宋体" w:cs="宋体" w:hint="eastAsia"/>
                <w:b/>
                <w:kern w:val="21"/>
                <w:sz w:val="21"/>
                <w:szCs w:val="21"/>
              </w:rPr>
              <w:t>二级指标</w:t>
            </w:r>
          </w:p>
        </w:tc>
        <w:tc>
          <w:tcPr>
            <w:tcW w:w="9922" w:type="dxa"/>
            <w:vAlign w:val="center"/>
          </w:tcPr>
          <w:p w:rsidR="005055CD" w:rsidRDefault="003E46BD">
            <w:pPr>
              <w:adjustRightInd w:val="0"/>
              <w:snapToGrid w:val="0"/>
              <w:jc w:val="center"/>
              <w:rPr>
                <w:rFonts w:ascii="宋体" w:eastAsia="宋体" w:hAnsi="宋体" w:cs="宋体"/>
                <w:b/>
                <w:kern w:val="21"/>
                <w:sz w:val="21"/>
                <w:szCs w:val="21"/>
              </w:rPr>
            </w:pPr>
            <w:r>
              <w:rPr>
                <w:rFonts w:ascii="宋体" w:eastAsia="宋体" w:hAnsi="宋体" w:cs="宋体" w:hint="eastAsia"/>
                <w:b/>
                <w:kern w:val="21"/>
                <w:sz w:val="21"/>
                <w:szCs w:val="21"/>
              </w:rPr>
              <w:t>评分标准说明</w:t>
            </w:r>
          </w:p>
        </w:tc>
        <w:tc>
          <w:tcPr>
            <w:tcW w:w="1276" w:type="dxa"/>
            <w:vAlign w:val="center"/>
          </w:tcPr>
          <w:p w:rsidR="005055CD" w:rsidRDefault="003E46BD">
            <w:pPr>
              <w:adjustRightInd w:val="0"/>
              <w:snapToGrid w:val="0"/>
              <w:jc w:val="center"/>
              <w:rPr>
                <w:rFonts w:ascii="宋体" w:eastAsia="宋体" w:hAnsi="宋体" w:cs="宋体"/>
                <w:b/>
                <w:kern w:val="21"/>
                <w:sz w:val="21"/>
                <w:szCs w:val="21"/>
              </w:rPr>
            </w:pPr>
            <w:r>
              <w:rPr>
                <w:rFonts w:ascii="宋体" w:eastAsia="宋体" w:hAnsi="宋体" w:cs="宋体" w:hint="eastAsia"/>
                <w:b/>
                <w:kern w:val="21"/>
                <w:sz w:val="21"/>
                <w:szCs w:val="21"/>
              </w:rPr>
              <w:t>分值</w:t>
            </w:r>
          </w:p>
          <w:p w:rsidR="005055CD" w:rsidRDefault="003E46BD">
            <w:pPr>
              <w:adjustRightInd w:val="0"/>
              <w:snapToGrid w:val="0"/>
              <w:jc w:val="center"/>
              <w:rPr>
                <w:rFonts w:ascii="宋体" w:eastAsia="宋体" w:hAnsi="宋体" w:cs="宋体"/>
                <w:b/>
                <w:kern w:val="21"/>
                <w:sz w:val="21"/>
                <w:szCs w:val="21"/>
              </w:rPr>
            </w:pPr>
            <w:r>
              <w:rPr>
                <w:rFonts w:ascii="宋体" w:eastAsia="宋体" w:hAnsi="宋体" w:cs="宋体" w:hint="eastAsia"/>
                <w:b/>
                <w:kern w:val="21"/>
                <w:sz w:val="21"/>
                <w:szCs w:val="21"/>
              </w:rPr>
              <w:t>（</w:t>
            </w:r>
            <w:r>
              <w:rPr>
                <w:rFonts w:ascii="宋体" w:eastAsia="宋体" w:hAnsi="宋体" w:cs="宋体" w:hint="eastAsia"/>
                <w:b/>
                <w:kern w:val="21"/>
                <w:sz w:val="21"/>
                <w:szCs w:val="21"/>
              </w:rPr>
              <w:t>1000</w:t>
            </w:r>
            <w:r>
              <w:rPr>
                <w:rFonts w:ascii="宋体" w:eastAsia="宋体" w:hAnsi="宋体" w:cs="宋体" w:hint="eastAsia"/>
                <w:b/>
                <w:kern w:val="21"/>
                <w:sz w:val="21"/>
                <w:szCs w:val="21"/>
              </w:rPr>
              <w:t>分）</w:t>
            </w:r>
          </w:p>
        </w:tc>
        <w:tc>
          <w:tcPr>
            <w:tcW w:w="1134" w:type="dxa"/>
            <w:vAlign w:val="center"/>
          </w:tcPr>
          <w:p w:rsidR="005055CD" w:rsidRDefault="003E46BD">
            <w:pPr>
              <w:adjustRightInd w:val="0"/>
              <w:snapToGrid w:val="0"/>
              <w:jc w:val="center"/>
              <w:rPr>
                <w:rFonts w:ascii="宋体" w:eastAsia="宋体" w:hAnsi="宋体" w:cs="宋体"/>
                <w:b/>
                <w:kern w:val="21"/>
                <w:sz w:val="21"/>
              </w:rPr>
            </w:pPr>
            <w:r>
              <w:rPr>
                <w:rFonts w:ascii="宋体" w:eastAsia="宋体" w:hAnsi="宋体" w:cs="宋体" w:hint="eastAsia"/>
                <w:b/>
                <w:kern w:val="21"/>
                <w:sz w:val="21"/>
              </w:rPr>
              <w:t>评分</w:t>
            </w:r>
          </w:p>
        </w:tc>
      </w:tr>
      <w:tr w:rsidR="005055CD">
        <w:trPr>
          <w:cantSplit/>
          <w:jc w:val="center"/>
        </w:trPr>
        <w:tc>
          <w:tcPr>
            <w:tcW w:w="534" w:type="dxa"/>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1</w:t>
            </w:r>
          </w:p>
        </w:tc>
        <w:tc>
          <w:tcPr>
            <w:tcW w:w="1344" w:type="dxa"/>
            <w:vMerge w:val="restart"/>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资源条件与基础设施（</w:t>
            </w:r>
            <w:r>
              <w:rPr>
                <w:rFonts w:ascii="宋体" w:eastAsia="宋体" w:hAnsi="宋体" w:cs="宋体" w:hint="eastAsia"/>
                <w:snapToGrid w:val="0"/>
                <w:sz w:val="21"/>
                <w:szCs w:val="21"/>
              </w:rPr>
              <w:t>5.1</w:t>
            </w:r>
            <w:r>
              <w:rPr>
                <w:rFonts w:ascii="宋体" w:eastAsia="宋体" w:hAnsi="宋体" w:cs="宋体" w:hint="eastAsia"/>
                <w:snapToGrid w:val="0"/>
                <w:sz w:val="21"/>
                <w:szCs w:val="21"/>
              </w:rPr>
              <w:t>）</w:t>
            </w:r>
          </w:p>
        </w:tc>
        <w:tc>
          <w:tcPr>
            <w:tcW w:w="1491" w:type="dxa"/>
            <w:vAlign w:val="center"/>
          </w:tcPr>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环境卫生（</w:t>
            </w:r>
            <w:r>
              <w:rPr>
                <w:rFonts w:ascii="宋体" w:eastAsia="宋体" w:hAnsi="宋体" w:cs="宋体" w:hint="eastAsia"/>
                <w:snapToGrid w:val="0"/>
                <w:kern w:val="21"/>
                <w:sz w:val="21"/>
                <w:szCs w:val="21"/>
              </w:rPr>
              <w:t>5.1.1</w:t>
            </w:r>
            <w:r>
              <w:rPr>
                <w:rFonts w:ascii="宋体" w:eastAsia="宋体" w:hAnsi="宋体" w:cs="宋体" w:hint="eastAsia"/>
                <w:snapToGrid w:val="0"/>
                <w:kern w:val="21"/>
                <w:sz w:val="21"/>
                <w:szCs w:val="21"/>
              </w:rPr>
              <w:t>）</w:t>
            </w:r>
          </w:p>
        </w:tc>
        <w:tc>
          <w:tcPr>
            <w:tcW w:w="9922" w:type="dxa"/>
            <w:vAlign w:val="center"/>
          </w:tcPr>
          <w:p w:rsidR="005055CD" w:rsidRDefault="003E46BD">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集聚区环境整洁，经营业户及从业人员文明卫生的，为</w:t>
            </w:r>
            <w:r>
              <w:rPr>
                <w:rFonts w:ascii="宋体" w:eastAsia="宋体" w:hAnsi="宋体" w:cs="宋体" w:hint="eastAsia"/>
                <w:snapToGrid w:val="0"/>
                <w:sz w:val="21"/>
                <w:szCs w:val="21"/>
              </w:rPr>
              <w:t>21-30</w:t>
            </w:r>
            <w:r>
              <w:rPr>
                <w:rFonts w:ascii="宋体" w:eastAsia="宋体" w:hAnsi="宋体" w:cs="宋体" w:hint="eastAsia"/>
                <w:snapToGrid w:val="0"/>
                <w:sz w:val="21"/>
                <w:szCs w:val="21"/>
              </w:rPr>
              <w:t>分；集聚区环境基本整洁，经营业户及从业人员基本保持文明卫生的，为</w:t>
            </w:r>
            <w:r>
              <w:rPr>
                <w:rFonts w:ascii="宋体" w:eastAsia="宋体" w:hAnsi="宋体" w:cs="宋体" w:hint="eastAsia"/>
                <w:snapToGrid w:val="0"/>
                <w:sz w:val="21"/>
                <w:szCs w:val="21"/>
              </w:rPr>
              <w:t>11-20</w:t>
            </w:r>
            <w:r>
              <w:rPr>
                <w:rFonts w:ascii="宋体" w:eastAsia="宋体" w:hAnsi="宋体" w:cs="宋体" w:hint="eastAsia"/>
                <w:snapToGrid w:val="0"/>
                <w:sz w:val="21"/>
                <w:szCs w:val="21"/>
              </w:rPr>
              <w:t>分；集聚区环境不佳，经营业户及从业人员有不文明行为、卫生较差的，为</w:t>
            </w:r>
            <w:r>
              <w:rPr>
                <w:rFonts w:ascii="宋体" w:eastAsia="宋体" w:hAnsi="宋体" w:cs="宋体" w:hint="eastAsia"/>
                <w:snapToGrid w:val="0"/>
                <w:sz w:val="21"/>
                <w:szCs w:val="21"/>
              </w:rPr>
              <w:t>0-10</w:t>
            </w:r>
            <w:r>
              <w:rPr>
                <w:rFonts w:ascii="宋体" w:eastAsia="宋体" w:hAnsi="宋体" w:cs="宋体" w:hint="eastAsia"/>
                <w:snapToGrid w:val="0"/>
                <w:sz w:val="21"/>
                <w:szCs w:val="21"/>
              </w:rPr>
              <w:t>分。</w:t>
            </w:r>
          </w:p>
        </w:tc>
        <w:tc>
          <w:tcPr>
            <w:tcW w:w="1276"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30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2</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文旅资源（</w:t>
            </w:r>
            <w:r>
              <w:rPr>
                <w:rFonts w:ascii="宋体" w:eastAsia="宋体" w:hAnsi="宋体" w:cs="宋体" w:hint="eastAsia"/>
                <w:snapToGrid w:val="0"/>
                <w:kern w:val="21"/>
                <w:sz w:val="21"/>
                <w:szCs w:val="21"/>
              </w:rPr>
              <w:t>5.1.2</w:t>
            </w:r>
            <w:r>
              <w:rPr>
                <w:rFonts w:ascii="宋体" w:eastAsia="宋体" w:hAnsi="宋体" w:cs="宋体" w:hint="eastAsia"/>
                <w:snapToGrid w:val="0"/>
                <w:kern w:val="21"/>
                <w:sz w:val="21"/>
                <w:szCs w:val="21"/>
              </w:rPr>
              <w:t>）</w:t>
            </w:r>
          </w:p>
        </w:tc>
        <w:tc>
          <w:tcPr>
            <w:tcW w:w="9922" w:type="dxa"/>
            <w:vAlign w:val="center"/>
          </w:tcPr>
          <w:p w:rsidR="005055CD" w:rsidRDefault="003E46BD">
            <w:pPr>
              <w:adjustRightInd w:val="0"/>
              <w:snapToGrid w:val="0"/>
              <w:rPr>
                <w:rFonts w:ascii="宋体" w:eastAsia="宋体" w:hAnsi="宋体" w:cs="宋体"/>
                <w:snapToGrid w:val="0"/>
                <w:sz w:val="21"/>
                <w:szCs w:val="21"/>
              </w:rPr>
            </w:pPr>
            <w:r>
              <w:rPr>
                <w:rFonts w:ascii="宋体" w:eastAsia="宋体" w:hAnsi="宋体" w:cs="宋体" w:hint="eastAsia"/>
                <w:snapToGrid w:val="0"/>
                <w:kern w:val="21"/>
                <w:sz w:val="21"/>
                <w:szCs w:val="21"/>
              </w:rPr>
              <w:t>充分利用当地特色资源，文化主题鲜明，旅游要素齐全的，为</w:t>
            </w:r>
            <w:r>
              <w:rPr>
                <w:rFonts w:ascii="宋体" w:eastAsia="宋体" w:hAnsi="宋体" w:cs="宋体" w:hint="eastAsia"/>
                <w:snapToGrid w:val="0"/>
                <w:kern w:val="21"/>
                <w:sz w:val="21"/>
                <w:szCs w:val="21"/>
              </w:rPr>
              <w:t>21-30</w:t>
            </w:r>
            <w:r>
              <w:rPr>
                <w:rFonts w:ascii="宋体" w:eastAsia="宋体" w:hAnsi="宋体" w:cs="宋体" w:hint="eastAsia"/>
                <w:snapToGrid w:val="0"/>
                <w:kern w:val="21"/>
                <w:sz w:val="21"/>
                <w:szCs w:val="21"/>
              </w:rPr>
              <w:t>分；具有文化主题，旅游要素基本齐全的，为</w:t>
            </w:r>
            <w:r>
              <w:rPr>
                <w:rFonts w:ascii="宋体" w:eastAsia="宋体" w:hAnsi="宋体" w:cs="宋体" w:hint="eastAsia"/>
                <w:snapToGrid w:val="0"/>
                <w:kern w:val="21"/>
                <w:sz w:val="21"/>
                <w:szCs w:val="21"/>
              </w:rPr>
              <w:t>11-20</w:t>
            </w:r>
            <w:r>
              <w:rPr>
                <w:rFonts w:ascii="宋体" w:eastAsia="宋体" w:hAnsi="宋体" w:cs="宋体" w:hint="eastAsia"/>
                <w:snapToGrid w:val="0"/>
                <w:kern w:val="21"/>
                <w:sz w:val="21"/>
                <w:szCs w:val="21"/>
              </w:rPr>
              <w:t>分；缺少当地特色和文化主题，旅游要素不全的，为</w:t>
            </w:r>
            <w:r>
              <w:rPr>
                <w:rFonts w:ascii="宋体" w:eastAsia="宋体" w:hAnsi="宋体" w:cs="宋体" w:hint="eastAsia"/>
                <w:snapToGrid w:val="0"/>
                <w:kern w:val="21"/>
                <w:sz w:val="21"/>
                <w:szCs w:val="21"/>
              </w:rPr>
              <w:t>0-10</w:t>
            </w:r>
            <w:r>
              <w:rPr>
                <w:rFonts w:ascii="宋体" w:eastAsia="宋体" w:hAnsi="宋体" w:cs="宋体" w:hint="eastAsia"/>
                <w:snapToGrid w:val="0"/>
                <w:kern w:val="21"/>
                <w:sz w:val="21"/>
                <w:szCs w:val="21"/>
              </w:rPr>
              <w:t>分。</w:t>
            </w:r>
          </w:p>
        </w:tc>
        <w:tc>
          <w:tcPr>
            <w:tcW w:w="1276"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30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3</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景观营造（</w:t>
            </w:r>
            <w:r>
              <w:rPr>
                <w:rFonts w:ascii="宋体" w:eastAsia="宋体" w:hAnsi="宋体" w:cs="宋体" w:hint="eastAsia"/>
                <w:snapToGrid w:val="0"/>
                <w:kern w:val="21"/>
                <w:sz w:val="21"/>
                <w:szCs w:val="21"/>
              </w:rPr>
              <w:t>5.1.3</w:t>
            </w:r>
            <w:r>
              <w:rPr>
                <w:rFonts w:ascii="宋体" w:eastAsia="宋体" w:hAnsi="宋体" w:cs="宋体" w:hint="eastAsia"/>
                <w:snapToGrid w:val="0"/>
                <w:kern w:val="21"/>
                <w:sz w:val="21"/>
                <w:szCs w:val="21"/>
              </w:rPr>
              <w:t>）</w:t>
            </w:r>
          </w:p>
        </w:tc>
        <w:tc>
          <w:tcPr>
            <w:tcW w:w="9922" w:type="dxa"/>
            <w:vAlign w:val="center"/>
          </w:tcPr>
          <w:p w:rsidR="005055CD" w:rsidRDefault="003E46BD">
            <w:pPr>
              <w:adjustRightInd w:val="0"/>
              <w:snapToGrid w:val="0"/>
              <w:rPr>
                <w:rFonts w:ascii="宋体" w:eastAsia="宋体" w:hAnsi="宋体" w:cs="宋体"/>
                <w:snapToGrid w:val="0"/>
                <w:sz w:val="21"/>
                <w:szCs w:val="21"/>
              </w:rPr>
            </w:pPr>
            <w:r>
              <w:rPr>
                <w:rFonts w:ascii="宋体" w:eastAsia="宋体" w:hAnsi="宋体" w:cs="宋体" w:hint="eastAsia"/>
                <w:snapToGrid w:val="0"/>
                <w:kern w:val="21"/>
                <w:sz w:val="21"/>
                <w:szCs w:val="21"/>
              </w:rPr>
              <w:t>具有与夜间文旅消费高度匹配的人文和自然景观，景观设计与营造方式专业、节能、环保的，为</w:t>
            </w:r>
            <w:r>
              <w:rPr>
                <w:rFonts w:ascii="宋体" w:eastAsia="宋体" w:hAnsi="宋体" w:cs="宋体" w:hint="eastAsia"/>
                <w:snapToGrid w:val="0"/>
                <w:kern w:val="21"/>
                <w:sz w:val="21"/>
                <w:szCs w:val="21"/>
              </w:rPr>
              <w:t>21-30</w:t>
            </w:r>
            <w:r>
              <w:rPr>
                <w:rFonts w:ascii="宋体" w:eastAsia="宋体" w:hAnsi="宋体" w:cs="宋体" w:hint="eastAsia"/>
                <w:snapToGrid w:val="0"/>
                <w:kern w:val="21"/>
                <w:sz w:val="21"/>
                <w:szCs w:val="21"/>
              </w:rPr>
              <w:t>分；有一定效果的夜间景观设计与营造的；为</w:t>
            </w:r>
            <w:r>
              <w:rPr>
                <w:rFonts w:ascii="宋体" w:eastAsia="宋体" w:hAnsi="宋体" w:cs="宋体" w:hint="eastAsia"/>
                <w:snapToGrid w:val="0"/>
                <w:kern w:val="21"/>
                <w:sz w:val="21"/>
                <w:szCs w:val="21"/>
              </w:rPr>
              <w:t>11-20</w:t>
            </w:r>
            <w:r>
              <w:rPr>
                <w:rFonts w:ascii="宋体" w:eastAsia="宋体" w:hAnsi="宋体" w:cs="宋体" w:hint="eastAsia"/>
                <w:snapToGrid w:val="0"/>
                <w:kern w:val="21"/>
                <w:sz w:val="21"/>
                <w:szCs w:val="21"/>
              </w:rPr>
              <w:t>分；缺少夜间景观设计，景观营造方式不佳的，为</w:t>
            </w:r>
            <w:r>
              <w:rPr>
                <w:rFonts w:ascii="宋体" w:eastAsia="宋体" w:hAnsi="宋体" w:cs="宋体" w:hint="eastAsia"/>
                <w:snapToGrid w:val="0"/>
                <w:kern w:val="21"/>
                <w:sz w:val="21"/>
                <w:szCs w:val="21"/>
              </w:rPr>
              <w:t>0-10</w:t>
            </w:r>
            <w:r>
              <w:rPr>
                <w:rFonts w:ascii="宋体" w:eastAsia="宋体" w:hAnsi="宋体" w:cs="宋体" w:hint="eastAsia"/>
                <w:snapToGrid w:val="0"/>
                <w:kern w:val="21"/>
                <w:sz w:val="21"/>
                <w:szCs w:val="21"/>
              </w:rPr>
              <w:t>分。</w:t>
            </w:r>
          </w:p>
        </w:tc>
        <w:tc>
          <w:tcPr>
            <w:tcW w:w="1276"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30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4</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空间布局</w:t>
            </w:r>
          </w:p>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5.1.4</w:t>
            </w:r>
            <w:r>
              <w:rPr>
                <w:rFonts w:ascii="宋体" w:eastAsia="宋体" w:hAnsi="宋体" w:cs="宋体" w:hint="eastAsia"/>
                <w:snapToGrid w:val="0"/>
                <w:kern w:val="21"/>
                <w:sz w:val="21"/>
                <w:szCs w:val="21"/>
              </w:rPr>
              <w:t>）</w:t>
            </w:r>
          </w:p>
        </w:tc>
        <w:tc>
          <w:tcPr>
            <w:tcW w:w="9922" w:type="dxa"/>
            <w:vAlign w:val="center"/>
          </w:tcPr>
          <w:p w:rsidR="005055CD" w:rsidRDefault="003E46BD">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空间布局合理，交通系统完善，进出安全便捷，引导标识清晰、准确</w:t>
            </w:r>
            <w:r>
              <w:rPr>
                <w:rFonts w:ascii="宋体" w:eastAsia="宋体" w:hAnsi="宋体" w:cs="宋体" w:hint="eastAsia"/>
                <w:snapToGrid w:val="0"/>
                <w:kern w:val="21"/>
                <w:sz w:val="21"/>
                <w:szCs w:val="21"/>
              </w:rPr>
              <w:t>的，为</w:t>
            </w:r>
            <w:r>
              <w:rPr>
                <w:rFonts w:ascii="宋体" w:eastAsia="宋体" w:hAnsi="宋体" w:cs="宋体" w:hint="eastAsia"/>
                <w:snapToGrid w:val="0"/>
                <w:kern w:val="21"/>
                <w:sz w:val="21"/>
                <w:szCs w:val="21"/>
              </w:rPr>
              <w:t>21-30</w:t>
            </w:r>
            <w:r>
              <w:rPr>
                <w:rFonts w:ascii="宋体" w:eastAsia="宋体" w:hAnsi="宋体" w:cs="宋体" w:hint="eastAsia"/>
                <w:snapToGrid w:val="0"/>
                <w:kern w:val="21"/>
                <w:sz w:val="21"/>
                <w:szCs w:val="21"/>
              </w:rPr>
              <w:t>分；有空间布局设计，交通系统基本符合条件，有引导标识的，为</w:t>
            </w:r>
            <w:r>
              <w:rPr>
                <w:rFonts w:ascii="宋体" w:eastAsia="宋体" w:hAnsi="宋体" w:cs="宋体" w:hint="eastAsia"/>
                <w:snapToGrid w:val="0"/>
                <w:kern w:val="21"/>
                <w:sz w:val="21"/>
                <w:szCs w:val="21"/>
              </w:rPr>
              <w:t>11-20</w:t>
            </w:r>
            <w:r>
              <w:rPr>
                <w:rFonts w:ascii="宋体" w:eastAsia="宋体" w:hAnsi="宋体" w:cs="宋体" w:hint="eastAsia"/>
                <w:snapToGrid w:val="0"/>
                <w:kern w:val="21"/>
                <w:sz w:val="21"/>
                <w:szCs w:val="21"/>
              </w:rPr>
              <w:t>分；空间布局不合理，交通状况不佳，缺少引导标识的，为</w:t>
            </w:r>
            <w:r>
              <w:rPr>
                <w:rFonts w:ascii="宋体" w:eastAsia="宋体" w:hAnsi="宋体" w:cs="宋体" w:hint="eastAsia"/>
                <w:snapToGrid w:val="0"/>
                <w:kern w:val="21"/>
                <w:sz w:val="21"/>
                <w:szCs w:val="21"/>
              </w:rPr>
              <w:t>0-10</w:t>
            </w:r>
            <w:r>
              <w:rPr>
                <w:rFonts w:ascii="宋体" w:eastAsia="宋体" w:hAnsi="宋体" w:cs="宋体" w:hint="eastAsia"/>
                <w:snapToGrid w:val="0"/>
                <w:kern w:val="21"/>
                <w:sz w:val="21"/>
                <w:szCs w:val="21"/>
              </w:rPr>
              <w:t>分。</w:t>
            </w:r>
          </w:p>
        </w:tc>
        <w:tc>
          <w:tcPr>
            <w:tcW w:w="1276"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30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5</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配套服务</w:t>
            </w:r>
          </w:p>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5.1.5</w:t>
            </w:r>
            <w:r>
              <w:rPr>
                <w:rFonts w:ascii="宋体" w:eastAsia="宋体" w:hAnsi="宋体" w:cs="宋体" w:hint="eastAsia"/>
                <w:snapToGrid w:val="0"/>
                <w:kern w:val="21"/>
                <w:sz w:val="21"/>
                <w:szCs w:val="21"/>
              </w:rPr>
              <w:t>）</w:t>
            </w:r>
          </w:p>
        </w:tc>
        <w:tc>
          <w:tcPr>
            <w:tcW w:w="9922" w:type="dxa"/>
            <w:vAlign w:val="center"/>
          </w:tcPr>
          <w:p w:rsidR="005055CD" w:rsidRDefault="003E46BD">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夜间文旅消费活动所需的</w:t>
            </w:r>
            <w:r>
              <w:rPr>
                <w:rFonts w:ascii="宋体" w:eastAsia="宋体" w:hAnsi="宋体" w:cs="宋体" w:hint="eastAsia"/>
                <w:sz w:val="21"/>
                <w:szCs w:val="32"/>
              </w:rPr>
              <w:t>电力通讯、给水排水、应急安防、环卫等</w:t>
            </w:r>
            <w:r>
              <w:rPr>
                <w:rFonts w:ascii="宋体" w:eastAsia="宋体" w:hAnsi="宋体" w:cs="宋体" w:hint="eastAsia"/>
                <w:snapToGrid w:val="0"/>
                <w:sz w:val="21"/>
                <w:szCs w:val="21"/>
              </w:rPr>
              <w:t>配套服务体系完善</w:t>
            </w:r>
            <w:r>
              <w:rPr>
                <w:rFonts w:ascii="宋体" w:eastAsia="宋体" w:hAnsi="宋体" w:cs="宋体" w:hint="eastAsia"/>
                <w:snapToGrid w:val="0"/>
                <w:kern w:val="21"/>
                <w:sz w:val="21"/>
                <w:szCs w:val="21"/>
              </w:rPr>
              <w:t>的，为</w:t>
            </w:r>
            <w:r>
              <w:rPr>
                <w:rFonts w:ascii="宋体" w:eastAsia="宋体" w:hAnsi="宋体" w:cs="宋体" w:hint="eastAsia"/>
                <w:snapToGrid w:val="0"/>
                <w:kern w:val="21"/>
                <w:sz w:val="21"/>
                <w:szCs w:val="21"/>
              </w:rPr>
              <w:t>21-30</w:t>
            </w:r>
            <w:r>
              <w:rPr>
                <w:rFonts w:ascii="宋体" w:eastAsia="宋体" w:hAnsi="宋体" w:cs="宋体" w:hint="eastAsia"/>
                <w:snapToGrid w:val="0"/>
                <w:kern w:val="21"/>
                <w:sz w:val="21"/>
                <w:szCs w:val="21"/>
              </w:rPr>
              <w:t>分；能够提供基本配套设施，但配套服务体系有待完善的，为</w:t>
            </w:r>
            <w:r>
              <w:rPr>
                <w:rFonts w:ascii="宋体" w:eastAsia="宋体" w:hAnsi="宋体" w:cs="宋体" w:hint="eastAsia"/>
                <w:snapToGrid w:val="0"/>
                <w:kern w:val="21"/>
                <w:sz w:val="21"/>
                <w:szCs w:val="21"/>
              </w:rPr>
              <w:t>11-20</w:t>
            </w:r>
            <w:r>
              <w:rPr>
                <w:rFonts w:ascii="宋体" w:eastAsia="宋体" w:hAnsi="宋体" w:cs="宋体" w:hint="eastAsia"/>
                <w:snapToGrid w:val="0"/>
                <w:kern w:val="21"/>
                <w:sz w:val="21"/>
                <w:szCs w:val="21"/>
              </w:rPr>
              <w:t>分；配套服务体系有明显缺陷的，为</w:t>
            </w:r>
            <w:r>
              <w:rPr>
                <w:rFonts w:ascii="宋体" w:eastAsia="宋体" w:hAnsi="宋体" w:cs="宋体" w:hint="eastAsia"/>
                <w:snapToGrid w:val="0"/>
                <w:kern w:val="21"/>
                <w:sz w:val="21"/>
                <w:szCs w:val="21"/>
              </w:rPr>
              <w:t>0-10</w:t>
            </w:r>
            <w:r>
              <w:rPr>
                <w:rFonts w:ascii="宋体" w:eastAsia="宋体" w:hAnsi="宋体" w:cs="宋体" w:hint="eastAsia"/>
                <w:snapToGrid w:val="0"/>
                <w:kern w:val="21"/>
                <w:sz w:val="21"/>
                <w:szCs w:val="21"/>
              </w:rPr>
              <w:t>分。</w:t>
            </w:r>
          </w:p>
        </w:tc>
        <w:tc>
          <w:tcPr>
            <w:tcW w:w="1276"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30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6</w:t>
            </w:r>
          </w:p>
        </w:tc>
        <w:tc>
          <w:tcPr>
            <w:tcW w:w="1344" w:type="dxa"/>
            <w:vMerge w:val="restart"/>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夜间文旅</w:t>
            </w:r>
          </w:p>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产品与服务</w:t>
            </w:r>
          </w:p>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w:t>
            </w:r>
            <w:r>
              <w:rPr>
                <w:rFonts w:ascii="宋体" w:eastAsia="宋体" w:hAnsi="宋体" w:cs="宋体" w:hint="eastAsia"/>
                <w:snapToGrid w:val="0"/>
                <w:sz w:val="21"/>
                <w:szCs w:val="21"/>
              </w:rPr>
              <w:t>5.2</w:t>
            </w:r>
            <w:r>
              <w:rPr>
                <w:rFonts w:ascii="宋体" w:eastAsia="宋体" w:hAnsi="宋体" w:cs="宋体" w:hint="eastAsia"/>
                <w:snapToGrid w:val="0"/>
                <w:sz w:val="21"/>
                <w:szCs w:val="21"/>
              </w:rPr>
              <w:t>）</w:t>
            </w:r>
          </w:p>
        </w:tc>
        <w:tc>
          <w:tcPr>
            <w:tcW w:w="1491" w:type="dxa"/>
            <w:vAlign w:val="center"/>
          </w:tcPr>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业态类型</w:t>
            </w:r>
          </w:p>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5.2.1</w:t>
            </w:r>
            <w:r>
              <w:rPr>
                <w:rFonts w:ascii="宋体" w:eastAsia="宋体" w:hAnsi="宋体" w:cs="宋体" w:hint="eastAsia"/>
                <w:snapToGrid w:val="0"/>
                <w:kern w:val="21"/>
                <w:sz w:val="21"/>
                <w:szCs w:val="21"/>
              </w:rPr>
              <w:t>）</w:t>
            </w:r>
          </w:p>
        </w:tc>
        <w:tc>
          <w:tcPr>
            <w:tcW w:w="9922" w:type="dxa"/>
            <w:vAlign w:val="center"/>
          </w:tcPr>
          <w:p w:rsidR="005055CD" w:rsidRDefault="003E46BD">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经营业态类型丰富，促进文化和旅游及相关产业融合发展</w:t>
            </w:r>
            <w:r>
              <w:rPr>
                <w:rFonts w:ascii="宋体" w:eastAsia="宋体" w:hAnsi="宋体" w:cs="宋体" w:hint="eastAsia"/>
                <w:snapToGrid w:val="0"/>
                <w:kern w:val="21"/>
                <w:sz w:val="21"/>
                <w:szCs w:val="21"/>
              </w:rPr>
              <w:t>的，为</w:t>
            </w:r>
            <w:r>
              <w:rPr>
                <w:rFonts w:ascii="宋体" w:eastAsia="宋体" w:hAnsi="宋体" w:cs="宋体" w:hint="eastAsia"/>
                <w:snapToGrid w:val="0"/>
                <w:kern w:val="21"/>
                <w:sz w:val="21"/>
                <w:szCs w:val="21"/>
              </w:rPr>
              <w:t>31-50</w:t>
            </w:r>
            <w:r>
              <w:rPr>
                <w:rFonts w:ascii="宋体" w:eastAsia="宋体" w:hAnsi="宋体" w:cs="宋体" w:hint="eastAsia"/>
                <w:snapToGrid w:val="0"/>
                <w:kern w:val="21"/>
                <w:sz w:val="21"/>
                <w:szCs w:val="21"/>
              </w:rPr>
              <w:t>分；经营业态丰富度有待提高的，为</w:t>
            </w:r>
            <w:r>
              <w:rPr>
                <w:rFonts w:ascii="宋体" w:eastAsia="宋体" w:hAnsi="宋体" w:cs="宋体" w:hint="eastAsia"/>
                <w:snapToGrid w:val="0"/>
                <w:kern w:val="21"/>
                <w:sz w:val="21"/>
                <w:szCs w:val="21"/>
              </w:rPr>
              <w:t>11-30</w:t>
            </w:r>
            <w:r>
              <w:rPr>
                <w:rFonts w:ascii="宋体" w:eastAsia="宋体" w:hAnsi="宋体" w:cs="宋体" w:hint="eastAsia"/>
                <w:snapToGrid w:val="0"/>
                <w:kern w:val="21"/>
                <w:sz w:val="21"/>
                <w:szCs w:val="21"/>
              </w:rPr>
              <w:t>分；经营业态单一的，为</w:t>
            </w:r>
            <w:r>
              <w:rPr>
                <w:rFonts w:ascii="宋体" w:eastAsia="宋体" w:hAnsi="宋体" w:cs="宋体" w:hint="eastAsia"/>
                <w:snapToGrid w:val="0"/>
                <w:kern w:val="21"/>
                <w:sz w:val="21"/>
                <w:szCs w:val="21"/>
              </w:rPr>
              <w:t>0-10</w:t>
            </w:r>
            <w:r>
              <w:rPr>
                <w:rFonts w:ascii="宋体" w:eastAsia="宋体" w:hAnsi="宋体" w:cs="宋体" w:hint="eastAsia"/>
                <w:snapToGrid w:val="0"/>
                <w:kern w:val="21"/>
                <w:sz w:val="21"/>
                <w:szCs w:val="21"/>
              </w:rPr>
              <w:t>分。</w:t>
            </w:r>
          </w:p>
        </w:tc>
        <w:tc>
          <w:tcPr>
            <w:tcW w:w="1276"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50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7</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供给数量</w:t>
            </w:r>
          </w:p>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5.2.2</w:t>
            </w:r>
            <w:r>
              <w:rPr>
                <w:rFonts w:ascii="宋体" w:eastAsia="宋体" w:hAnsi="宋体" w:cs="宋体" w:hint="eastAsia"/>
                <w:snapToGrid w:val="0"/>
                <w:kern w:val="21"/>
                <w:sz w:val="21"/>
                <w:szCs w:val="21"/>
              </w:rPr>
              <w:t>）</w:t>
            </w:r>
          </w:p>
        </w:tc>
        <w:tc>
          <w:tcPr>
            <w:tcW w:w="9922" w:type="dxa"/>
            <w:vAlign w:val="center"/>
          </w:tcPr>
          <w:p w:rsidR="005055CD" w:rsidRDefault="003E46BD">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文化类商户数量或营业面积、文化类游览面积或娱乐项目不低于集聚区</w:t>
            </w:r>
            <w:r>
              <w:rPr>
                <w:rFonts w:ascii="宋体" w:eastAsia="宋体" w:hAnsi="宋体" w:cs="宋体" w:hint="eastAsia"/>
                <w:snapToGrid w:val="0"/>
                <w:sz w:val="21"/>
                <w:szCs w:val="21"/>
              </w:rPr>
              <w:t>40%</w:t>
            </w:r>
            <w:r>
              <w:rPr>
                <w:rFonts w:ascii="宋体" w:eastAsia="宋体" w:hAnsi="宋体" w:cs="宋体" w:hint="eastAsia"/>
                <w:snapToGrid w:val="0"/>
                <w:kern w:val="21"/>
                <w:sz w:val="21"/>
                <w:szCs w:val="21"/>
              </w:rPr>
              <w:t>的，为</w:t>
            </w:r>
            <w:r>
              <w:rPr>
                <w:rFonts w:ascii="宋体" w:eastAsia="宋体" w:hAnsi="宋体" w:cs="宋体" w:hint="eastAsia"/>
                <w:snapToGrid w:val="0"/>
                <w:kern w:val="21"/>
                <w:sz w:val="21"/>
                <w:szCs w:val="21"/>
              </w:rPr>
              <w:t>30</w:t>
            </w:r>
            <w:r>
              <w:rPr>
                <w:rFonts w:ascii="宋体" w:eastAsia="宋体" w:hAnsi="宋体" w:cs="宋体" w:hint="eastAsia"/>
                <w:snapToGrid w:val="0"/>
                <w:kern w:val="21"/>
                <w:sz w:val="21"/>
                <w:szCs w:val="21"/>
              </w:rPr>
              <w:t>分，</w:t>
            </w:r>
            <w:r>
              <w:rPr>
                <w:rFonts w:ascii="宋体" w:eastAsia="宋体" w:hAnsi="宋体" w:cs="宋体" w:hint="eastAsia"/>
                <w:snapToGrid w:val="0"/>
                <w:sz w:val="21"/>
                <w:szCs w:val="21"/>
              </w:rPr>
              <w:t>每高</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个百分点加</w:t>
            </w:r>
            <w:r>
              <w:rPr>
                <w:rFonts w:ascii="宋体" w:eastAsia="宋体" w:hAnsi="宋体" w:cs="宋体" w:hint="eastAsia"/>
                <w:snapToGrid w:val="0"/>
                <w:sz w:val="21"/>
                <w:szCs w:val="21"/>
              </w:rPr>
              <w:t>1</w:t>
            </w:r>
            <w:r>
              <w:rPr>
                <w:rFonts w:ascii="宋体" w:eastAsia="宋体" w:hAnsi="宋体" w:cs="宋体" w:hint="eastAsia"/>
                <w:snapToGrid w:val="0"/>
                <w:sz w:val="21"/>
                <w:szCs w:val="21"/>
              </w:rPr>
              <w:t>分，每低</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个百分点减</w:t>
            </w:r>
            <w:r>
              <w:rPr>
                <w:rFonts w:ascii="宋体" w:eastAsia="宋体" w:hAnsi="宋体" w:cs="宋体" w:hint="eastAsia"/>
                <w:snapToGrid w:val="0"/>
                <w:sz w:val="21"/>
                <w:szCs w:val="21"/>
              </w:rPr>
              <w:t>1</w:t>
            </w:r>
            <w:r>
              <w:rPr>
                <w:rFonts w:ascii="宋体" w:eastAsia="宋体" w:hAnsi="宋体" w:cs="宋体" w:hint="eastAsia"/>
                <w:snapToGrid w:val="0"/>
                <w:sz w:val="21"/>
                <w:szCs w:val="21"/>
              </w:rPr>
              <w:t>分，最高不超过</w:t>
            </w:r>
            <w:r>
              <w:rPr>
                <w:rFonts w:ascii="宋体" w:eastAsia="宋体" w:hAnsi="宋体" w:cs="宋体" w:hint="eastAsia"/>
                <w:snapToGrid w:val="0"/>
                <w:sz w:val="21"/>
                <w:szCs w:val="21"/>
              </w:rPr>
              <w:t>40</w:t>
            </w:r>
            <w:r>
              <w:rPr>
                <w:rFonts w:ascii="宋体" w:eastAsia="宋体" w:hAnsi="宋体" w:cs="宋体" w:hint="eastAsia"/>
                <w:snapToGrid w:val="0"/>
                <w:sz w:val="21"/>
                <w:szCs w:val="21"/>
              </w:rPr>
              <w:t>分，最低不低于</w:t>
            </w:r>
            <w:r>
              <w:rPr>
                <w:rFonts w:ascii="宋体" w:eastAsia="宋体" w:hAnsi="宋体" w:cs="宋体" w:hint="eastAsia"/>
                <w:snapToGrid w:val="0"/>
                <w:sz w:val="21"/>
                <w:szCs w:val="21"/>
              </w:rPr>
              <w:t>0</w:t>
            </w:r>
            <w:r>
              <w:rPr>
                <w:rFonts w:ascii="宋体" w:eastAsia="宋体" w:hAnsi="宋体" w:cs="宋体" w:hint="eastAsia"/>
                <w:snapToGrid w:val="0"/>
                <w:sz w:val="21"/>
                <w:szCs w:val="21"/>
              </w:rPr>
              <w:t>分。</w:t>
            </w:r>
          </w:p>
        </w:tc>
        <w:tc>
          <w:tcPr>
            <w:tcW w:w="1276"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50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8</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营业时间</w:t>
            </w:r>
          </w:p>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5.2.3</w:t>
            </w:r>
            <w:r>
              <w:rPr>
                <w:rFonts w:ascii="宋体" w:eastAsia="宋体" w:hAnsi="宋体" w:cs="宋体" w:hint="eastAsia"/>
                <w:snapToGrid w:val="0"/>
                <w:kern w:val="21"/>
                <w:sz w:val="21"/>
                <w:szCs w:val="21"/>
              </w:rPr>
              <w:t>）</w:t>
            </w:r>
          </w:p>
        </w:tc>
        <w:tc>
          <w:tcPr>
            <w:tcW w:w="9922" w:type="dxa"/>
            <w:vAlign w:val="center"/>
          </w:tcPr>
          <w:p w:rsidR="005055CD" w:rsidRDefault="003E46BD">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集聚区全年营业时间不少于</w:t>
            </w:r>
            <w:r>
              <w:rPr>
                <w:rFonts w:ascii="宋体" w:eastAsia="宋体" w:hAnsi="宋体" w:cs="宋体" w:hint="eastAsia"/>
                <w:snapToGrid w:val="0"/>
                <w:sz w:val="21"/>
                <w:szCs w:val="21"/>
              </w:rPr>
              <w:t>270</w:t>
            </w:r>
            <w:r>
              <w:rPr>
                <w:rFonts w:ascii="宋体" w:eastAsia="宋体" w:hAnsi="宋体" w:cs="宋体" w:hint="eastAsia"/>
                <w:snapToGrid w:val="0"/>
                <w:sz w:val="21"/>
                <w:szCs w:val="21"/>
              </w:rPr>
              <w:t>天，其中提供夜间文旅产品及服务的时间不低于全年营业时间</w:t>
            </w:r>
            <w:r>
              <w:rPr>
                <w:rFonts w:ascii="宋体" w:eastAsia="宋体" w:hAnsi="宋体" w:cs="宋体" w:hint="eastAsia"/>
                <w:snapToGrid w:val="0"/>
                <w:sz w:val="21"/>
                <w:szCs w:val="21"/>
              </w:rPr>
              <w:t>70%</w:t>
            </w:r>
            <w:r>
              <w:rPr>
                <w:rFonts w:ascii="宋体" w:eastAsia="宋体" w:hAnsi="宋体" w:cs="宋体" w:hint="eastAsia"/>
                <w:snapToGrid w:val="0"/>
                <w:kern w:val="21"/>
                <w:sz w:val="21"/>
                <w:szCs w:val="21"/>
              </w:rPr>
              <w:t>的，为</w:t>
            </w:r>
            <w:r>
              <w:rPr>
                <w:rFonts w:ascii="宋体" w:eastAsia="宋体" w:hAnsi="宋体" w:cs="宋体" w:hint="eastAsia"/>
                <w:snapToGrid w:val="0"/>
                <w:kern w:val="21"/>
                <w:sz w:val="21"/>
                <w:szCs w:val="21"/>
              </w:rPr>
              <w:t>30</w:t>
            </w:r>
            <w:r>
              <w:rPr>
                <w:rFonts w:ascii="宋体" w:eastAsia="宋体" w:hAnsi="宋体" w:cs="宋体" w:hint="eastAsia"/>
                <w:snapToGrid w:val="0"/>
                <w:kern w:val="21"/>
                <w:sz w:val="21"/>
                <w:szCs w:val="21"/>
              </w:rPr>
              <w:t>分，</w:t>
            </w:r>
            <w:r>
              <w:rPr>
                <w:rFonts w:ascii="宋体" w:eastAsia="宋体" w:hAnsi="宋体" w:cs="宋体" w:hint="eastAsia"/>
                <w:snapToGrid w:val="0"/>
                <w:sz w:val="21"/>
                <w:szCs w:val="21"/>
              </w:rPr>
              <w:t>每高</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个百分点加</w:t>
            </w:r>
            <w:r>
              <w:rPr>
                <w:rFonts w:ascii="宋体" w:eastAsia="宋体" w:hAnsi="宋体" w:cs="宋体" w:hint="eastAsia"/>
                <w:snapToGrid w:val="0"/>
                <w:sz w:val="21"/>
                <w:szCs w:val="21"/>
              </w:rPr>
              <w:t>1</w:t>
            </w:r>
            <w:r>
              <w:rPr>
                <w:rFonts w:ascii="宋体" w:eastAsia="宋体" w:hAnsi="宋体" w:cs="宋体" w:hint="eastAsia"/>
                <w:snapToGrid w:val="0"/>
                <w:sz w:val="21"/>
                <w:szCs w:val="21"/>
              </w:rPr>
              <w:t>分，每低</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个百分点减</w:t>
            </w:r>
            <w:r>
              <w:rPr>
                <w:rFonts w:ascii="宋体" w:eastAsia="宋体" w:hAnsi="宋体" w:cs="宋体" w:hint="eastAsia"/>
                <w:snapToGrid w:val="0"/>
                <w:sz w:val="21"/>
                <w:szCs w:val="21"/>
              </w:rPr>
              <w:t>1</w:t>
            </w:r>
            <w:r>
              <w:rPr>
                <w:rFonts w:ascii="宋体" w:eastAsia="宋体" w:hAnsi="宋体" w:cs="宋体" w:hint="eastAsia"/>
                <w:snapToGrid w:val="0"/>
                <w:sz w:val="21"/>
                <w:szCs w:val="21"/>
              </w:rPr>
              <w:t>分，最高不超过</w:t>
            </w:r>
            <w:r>
              <w:rPr>
                <w:rFonts w:ascii="宋体" w:eastAsia="宋体" w:hAnsi="宋体" w:cs="宋体" w:hint="eastAsia"/>
                <w:snapToGrid w:val="0"/>
                <w:sz w:val="21"/>
                <w:szCs w:val="21"/>
              </w:rPr>
              <w:t>40</w:t>
            </w:r>
            <w:r>
              <w:rPr>
                <w:rFonts w:ascii="宋体" w:eastAsia="宋体" w:hAnsi="宋体" w:cs="宋体" w:hint="eastAsia"/>
                <w:snapToGrid w:val="0"/>
                <w:sz w:val="21"/>
                <w:szCs w:val="21"/>
              </w:rPr>
              <w:t>分，最低不低于</w:t>
            </w:r>
            <w:r>
              <w:rPr>
                <w:rFonts w:ascii="宋体" w:eastAsia="宋体" w:hAnsi="宋体" w:cs="宋体" w:hint="eastAsia"/>
                <w:snapToGrid w:val="0"/>
                <w:sz w:val="21"/>
                <w:szCs w:val="21"/>
              </w:rPr>
              <w:t>0</w:t>
            </w:r>
            <w:r>
              <w:rPr>
                <w:rFonts w:ascii="宋体" w:eastAsia="宋体" w:hAnsi="宋体" w:cs="宋体" w:hint="eastAsia"/>
                <w:snapToGrid w:val="0"/>
                <w:sz w:val="21"/>
                <w:szCs w:val="21"/>
              </w:rPr>
              <w:t>分。</w:t>
            </w:r>
          </w:p>
        </w:tc>
        <w:tc>
          <w:tcPr>
            <w:tcW w:w="1276"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50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9</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夜间消费（</w:t>
            </w:r>
            <w:r>
              <w:rPr>
                <w:rFonts w:ascii="宋体" w:eastAsia="宋体" w:hAnsi="宋体" w:cs="宋体" w:hint="eastAsia"/>
                <w:snapToGrid w:val="0"/>
                <w:kern w:val="21"/>
                <w:sz w:val="21"/>
                <w:szCs w:val="21"/>
              </w:rPr>
              <w:t>5.2.4</w:t>
            </w:r>
            <w:r>
              <w:rPr>
                <w:rFonts w:ascii="宋体" w:eastAsia="宋体" w:hAnsi="宋体" w:cs="宋体" w:hint="eastAsia"/>
                <w:snapToGrid w:val="0"/>
                <w:kern w:val="21"/>
                <w:sz w:val="21"/>
                <w:szCs w:val="21"/>
              </w:rPr>
              <w:t>）</w:t>
            </w:r>
          </w:p>
        </w:tc>
        <w:tc>
          <w:tcPr>
            <w:tcW w:w="9922" w:type="dxa"/>
            <w:vAlign w:val="center"/>
          </w:tcPr>
          <w:p w:rsidR="005055CD" w:rsidRDefault="003E46BD">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夜间营业的文化类商户或开展的娱乐项目不低于集聚区文化类商户或娱乐项目总数</w:t>
            </w:r>
            <w:r>
              <w:rPr>
                <w:rFonts w:ascii="宋体" w:eastAsia="宋体" w:hAnsi="宋体" w:cs="宋体" w:hint="eastAsia"/>
                <w:snapToGrid w:val="0"/>
                <w:sz w:val="21"/>
                <w:szCs w:val="21"/>
              </w:rPr>
              <w:t>40%</w:t>
            </w:r>
            <w:r>
              <w:rPr>
                <w:rFonts w:ascii="宋体" w:eastAsia="宋体" w:hAnsi="宋体" w:cs="宋体" w:hint="eastAsia"/>
                <w:snapToGrid w:val="0"/>
                <w:kern w:val="21"/>
                <w:sz w:val="21"/>
                <w:szCs w:val="21"/>
              </w:rPr>
              <w:t>的，为</w:t>
            </w:r>
            <w:r>
              <w:rPr>
                <w:rFonts w:ascii="宋体" w:eastAsia="宋体" w:hAnsi="宋体" w:cs="宋体" w:hint="eastAsia"/>
                <w:snapToGrid w:val="0"/>
                <w:kern w:val="21"/>
                <w:sz w:val="21"/>
                <w:szCs w:val="21"/>
              </w:rPr>
              <w:t>30</w:t>
            </w:r>
            <w:r>
              <w:rPr>
                <w:rFonts w:ascii="宋体" w:eastAsia="宋体" w:hAnsi="宋体" w:cs="宋体" w:hint="eastAsia"/>
                <w:snapToGrid w:val="0"/>
                <w:kern w:val="21"/>
                <w:sz w:val="21"/>
                <w:szCs w:val="21"/>
              </w:rPr>
              <w:t>分，</w:t>
            </w:r>
            <w:r>
              <w:rPr>
                <w:rFonts w:ascii="宋体" w:eastAsia="宋体" w:hAnsi="宋体" w:cs="宋体" w:hint="eastAsia"/>
                <w:snapToGrid w:val="0"/>
                <w:sz w:val="21"/>
                <w:szCs w:val="21"/>
              </w:rPr>
              <w:t>每高</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个百分点加</w:t>
            </w:r>
            <w:r>
              <w:rPr>
                <w:rFonts w:ascii="宋体" w:eastAsia="宋体" w:hAnsi="宋体" w:cs="宋体" w:hint="eastAsia"/>
                <w:snapToGrid w:val="0"/>
                <w:sz w:val="21"/>
                <w:szCs w:val="21"/>
              </w:rPr>
              <w:t>1</w:t>
            </w:r>
            <w:r>
              <w:rPr>
                <w:rFonts w:ascii="宋体" w:eastAsia="宋体" w:hAnsi="宋体" w:cs="宋体" w:hint="eastAsia"/>
                <w:snapToGrid w:val="0"/>
                <w:sz w:val="21"/>
                <w:szCs w:val="21"/>
              </w:rPr>
              <w:t>分，每低</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个百分点减</w:t>
            </w:r>
            <w:r>
              <w:rPr>
                <w:rFonts w:ascii="宋体" w:eastAsia="宋体" w:hAnsi="宋体" w:cs="宋体" w:hint="eastAsia"/>
                <w:snapToGrid w:val="0"/>
                <w:sz w:val="21"/>
                <w:szCs w:val="21"/>
              </w:rPr>
              <w:t>1</w:t>
            </w:r>
            <w:r>
              <w:rPr>
                <w:rFonts w:ascii="宋体" w:eastAsia="宋体" w:hAnsi="宋体" w:cs="宋体" w:hint="eastAsia"/>
                <w:snapToGrid w:val="0"/>
                <w:sz w:val="21"/>
                <w:szCs w:val="21"/>
              </w:rPr>
              <w:t>分，最高不超过</w:t>
            </w:r>
            <w:r>
              <w:rPr>
                <w:rFonts w:ascii="宋体" w:eastAsia="宋体" w:hAnsi="宋体" w:cs="宋体" w:hint="eastAsia"/>
                <w:snapToGrid w:val="0"/>
                <w:sz w:val="21"/>
                <w:szCs w:val="21"/>
              </w:rPr>
              <w:t>40</w:t>
            </w:r>
            <w:r>
              <w:rPr>
                <w:rFonts w:ascii="宋体" w:eastAsia="宋体" w:hAnsi="宋体" w:cs="宋体" w:hint="eastAsia"/>
                <w:snapToGrid w:val="0"/>
                <w:sz w:val="21"/>
                <w:szCs w:val="21"/>
              </w:rPr>
              <w:t>分，最低不低于</w:t>
            </w:r>
            <w:r>
              <w:rPr>
                <w:rFonts w:ascii="宋体" w:eastAsia="宋体" w:hAnsi="宋体" w:cs="宋体" w:hint="eastAsia"/>
                <w:snapToGrid w:val="0"/>
                <w:sz w:val="21"/>
                <w:szCs w:val="21"/>
              </w:rPr>
              <w:t>0</w:t>
            </w:r>
            <w:r>
              <w:rPr>
                <w:rFonts w:ascii="宋体" w:eastAsia="宋体" w:hAnsi="宋体" w:cs="宋体" w:hint="eastAsia"/>
                <w:snapToGrid w:val="0"/>
                <w:sz w:val="21"/>
                <w:szCs w:val="21"/>
              </w:rPr>
              <w:t>分。</w:t>
            </w:r>
          </w:p>
        </w:tc>
        <w:tc>
          <w:tcPr>
            <w:tcW w:w="1276"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50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10</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当地特色</w:t>
            </w:r>
          </w:p>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5.2.5</w:t>
            </w:r>
            <w:r>
              <w:rPr>
                <w:rFonts w:ascii="宋体" w:eastAsia="宋体" w:hAnsi="宋体" w:cs="宋体" w:hint="eastAsia"/>
                <w:snapToGrid w:val="0"/>
                <w:kern w:val="21"/>
                <w:sz w:val="21"/>
                <w:szCs w:val="21"/>
              </w:rPr>
              <w:t>）</w:t>
            </w:r>
          </w:p>
        </w:tc>
        <w:tc>
          <w:tcPr>
            <w:tcW w:w="9922" w:type="dxa"/>
            <w:vAlign w:val="center"/>
          </w:tcPr>
          <w:p w:rsidR="005055CD" w:rsidRDefault="003E46BD">
            <w:pPr>
              <w:adjustRightInd w:val="0"/>
              <w:snapToGrid w:val="0"/>
              <w:rPr>
                <w:rFonts w:ascii="宋体" w:eastAsia="宋体" w:hAnsi="宋体" w:cs="宋体"/>
                <w:snapToGrid w:val="0"/>
                <w:sz w:val="21"/>
                <w:szCs w:val="21"/>
              </w:rPr>
            </w:pPr>
            <w:r>
              <w:rPr>
                <w:rFonts w:ascii="宋体" w:eastAsia="宋体" w:hAnsi="宋体" w:cs="宋体" w:hint="eastAsia"/>
                <w:snapToGrid w:val="0"/>
                <w:kern w:val="21"/>
                <w:sz w:val="21"/>
                <w:szCs w:val="21"/>
              </w:rPr>
              <w:t>具有当地特色的夜间文旅产品及服务占集聚区总产品及服务中</w:t>
            </w:r>
            <w:r>
              <w:rPr>
                <w:rFonts w:ascii="宋体" w:eastAsia="宋体" w:hAnsi="宋体" w:cs="宋体" w:hint="eastAsia"/>
                <w:snapToGrid w:val="0"/>
                <w:kern w:val="21"/>
                <w:sz w:val="21"/>
                <w:szCs w:val="21"/>
              </w:rPr>
              <w:t>50%</w:t>
            </w:r>
            <w:r>
              <w:rPr>
                <w:rFonts w:ascii="宋体" w:eastAsia="宋体" w:hAnsi="宋体" w:cs="宋体" w:hint="eastAsia"/>
                <w:snapToGrid w:val="0"/>
                <w:kern w:val="21"/>
                <w:sz w:val="21"/>
                <w:szCs w:val="21"/>
              </w:rPr>
              <w:t>的，为</w:t>
            </w:r>
            <w:r>
              <w:rPr>
                <w:rFonts w:ascii="宋体" w:eastAsia="宋体" w:hAnsi="宋体" w:cs="宋体" w:hint="eastAsia"/>
                <w:snapToGrid w:val="0"/>
                <w:kern w:val="21"/>
                <w:sz w:val="21"/>
                <w:szCs w:val="21"/>
              </w:rPr>
              <w:t>30</w:t>
            </w:r>
            <w:r>
              <w:rPr>
                <w:rFonts w:ascii="宋体" w:eastAsia="宋体" w:hAnsi="宋体" w:cs="宋体" w:hint="eastAsia"/>
                <w:snapToGrid w:val="0"/>
                <w:kern w:val="21"/>
                <w:sz w:val="21"/>
                <w:szCs w:val="21"/>
              </w:rPr>
              <w:t>分；</w:t>
            </w:r>
            <w:r>
              <w:rPr>
                <w:rFonts w:ascii="宋体" w:eastAsia="宋体" w:hAnsi="宋体" w:cs="宋体" w:hint="eastAsia"/>
                <w:snapToGrid w:val="0"/>
                <w:sz w:val="21"/>
                <w:szCs w:val="21"/>
              </w:rPr>
              <w:t>每高</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个百分点加</w:t>
            </w:r>
            <w:r>
              <w:rPr>
                <w:rFonts w:ascii="宋体" w:eastAsia="宋体" w:hAnsi="宋体" w:cs="宋体" w:hint="eastAsia"/>
                <w:snapToGrid w:val="0"/>
                <w:sz w:val="21"/>
                <w:szCs w:val="21"/>
              </w:rPr>
              <w:t>1</w:t>
            </w:r>
            <w:r>
              <w:rPr>
                <w:rFonts w:ascii="宋体" w:eastAsia="宋体" w:hAnsi="宋体" w:cs="宋体" w:hint="eastAsia"/>
                <w:snapToGrid w:val="0"/>
                <w:sz w:val="21"/>
                <w:szCs w:val="21"/>
              </w:rPr>
              <w:t>分，每低</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个百分点减</w:t>
            </w:r>
            <w:r>
              <w:rPr>
                <w:rFonts w:ascii="宋体" w:eastAsia="宋体" w:hAnsi="宋体" w:cs="宋体" w:hint="eastAsia"/>
                <w:snapToGrid w:val="0"/>
                <w:sz w:val="21"/>
                <w:szCs w:val="21"/>
              </w:rPr>
              <w:t>1</w:t>
            </w:r>
            <w:r>
              <w:rPr>
                <w:rFonts w:ascii="宋体" w:eastAsia="宋体" w:hAnsi="宋体" w:cs="宋体" w:hint="eastAsia"/>
                <w:snapToGrid w:val="0"/>
                <w:sz w:val="21"/>
                <w:szCs w:val="21"/>
              </w:rPr>
              <w:t>分，最高不超过</w:t>
            </w:r>
            <w:r>
              <w:rPr>
                <w:rFonts w:ascii="宋体" w:eastAsia="宋体" w:hAnsi="宋体" w:cs="宋体" w:hint="eastAsia"/>
                <w:snapToGrid w:val="0"/>
                <w:sz w:val="21"/>
                <w:szCs w:val="21"/>
              </w:rPr>
              <w:t>40</w:t>
            </w:r>
            <w:r>
              <w:rPr>
                <w:rFonts w:ascii="宋体" w:eastAsia="宋体" w:hAnsi="宋体" w:cs="宋体" w:hint="eastAsia"/>
                <w:snapToGrid w:val="0"/>
                <w:sz w:val="21"/>
                <w:szCs w:val="21"/>
              </w:rPr>
              <w:t>分，最低不低于</w:t>
            </w:r>
            <w:r>
              <w:rPr>
                <w:rFonts w:ascii="宋体" w:eastAsia="宋体" w:hAnsi="宋体" w:cs="宋体" w:hint="eastAsia"/>
                <w:snapToGrid w:val="0"/>
                <w:sz w:val="21"/>
                <w:szCs w:val="21"/>
              </w:rPr>
              <w:t>0</w:t>
            </w:r>
            <w:r>
              <w:rPr>
                <w:rFonts w:ascii="宋体" w:eastAsia="宋体" w:hAnsi="宋体" w:cs="宋体" w:hint="eastAsia"/>
                <w:snapToGrid w:val="0"/>
                <w:sz w:val="21"/>
                <w:szCs w:val="21"/>
              </w:rPr>
              <w:t>分。</w:t>
            </w:r>
          </w:p>
        </w:tc>
        <w:tc>
          <w:tcPr>
            <w:tcW w:w="1276"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50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11</w:t>
            </w:r>
          </w:p>
        </w:tc>
        <w:tc>
          <w:tcPr>
            <w:tcW w:w="1344" w:type="dxa"/>
            <w:vMerge w:val="restart"/>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组织管理与</w:t>
            </w:r>
            <w:r>
              <w:rPr>
                <w:rFonts w:ascii="宋体" w:eastAsia="宋体" w:hAnsi="宋体" w:cs="宋体" w:hint="eastAsia"/>
                <w:snapToGrid w:val="0"/>
                <w:sz w:val="21"/>
                <w:szCs w:val="21"/>
              </w:rPr>
              <w:lastRenderedPageBreak/>
              <w:t>保障机制</w:t>
            </w:r>
          </w:p>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w:t>
            </w:r>
            <w:r>
              <w:rPr>
                <w:rFonts w:ascii="宋体" w:eastAsia="宋体" w:hAnsi="宋体" w:cs="宋体" w:hint="eastAsia"/>
                <w:snapToGrid w:val="0"/>
                <w:sz w:val="21"/>
                <w:szCs w:val="21"/>
              </w:rPr>
              <w:t>5.3</w:t>
            </w:r>
            <w:r>
              <w:rPr>
                <w:rFonts w:ascii="宋体" w:eastAsia="宋体" w:hAnsi="宋体" w:cs="宋体" w:hint="eastAsia"/>
                <w:snapToGrid w:val="0"/>
                <w:sz w:val="21"/>
                <w:szCs w:val="21"/>
              </w:rPr>
              <w:t>）</w:t>
            </w:r>
          </w:p>
        </w:tc>
        <w:tc>
          <w:tcPr>
            <w:tcW w:w="1491" w:type="dxa"/>
            <w:vAlign w:val="center"/>
          </w:tcPr>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lastRenderedPageBreak/>
              <w:t>发展规划</w:t>
            </w:r>
          </w:p>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5.3.1</w:t>
            </w:r>
            <w:r>
              <w:rPr>
                <w:rFonts w:ascii="宋体" w:eastAsia="宋体" w:hAnsi="宋体" w:cs="宋体" w:hint="eastAsia"/>
                <w:snapToGrid w:val="0"/>
                <w:kern w:val="21"/>
                <w:sz w:val="21"/>
                <w:szCs w:val="21"/>
              </w:rPr>
              <w:t>）</w:t>
            </w:r>
          </w:p>
        </w:tc>
        <w:tc>
          <w:tcPr>
            <w:tcW w:w="9922" w:type="dxa"/>
            <w:vAlign w:val="center"/>
          </w:tcPr>
          <w:p w:rsidR="005055CD" w:rsidRDefault="003E46BD">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制定完整可行的集聚区发展规划，并实施到位</w:t>
            </w:r>
            <w:r>
              <w:rPr>
                <w:rFonts w:ascii="宋体" w:eastAsia="宋体" w:hAnsi="宋体" w:cs="宋体" w:hint="eastAsia"/>
                <w:snapToGrid w:val="0"/>
                <w:kern w:val="21"/>
                <w:sz w:val="21"/>
                <w:szCs w:val="21"/>
              </w:rPr>
              <w:t>的，为</w:t>
            </w:r>
            <w:r>
              <w:rPr>
                <w:rFonts w:ascii="宋体" w:eastAsia="宋体" w:hAnsi="宋体" w:cs="宋体" w:hint="eastAsia"/>
                <w:snapToGrid w:val="0"/>
                <w:kern w:val="21"/>
                <w:sz w:val="21"/>
                <w:szCs w:val="21"/>
              </w:rPr>
              <w:t>21-30</w:t>
            </w:r>
            <w:r>
              <w:rPr>
                <w:rFonts w:ascii="宋体" w:eastAsia="宋体" w:hAnsi="宋体" w:cs="宋体" w:hint="eastAsia"/>
                <w:snapToGrid w:val="0"/>
                <w:kern w:val="21"/>
                <w:sz w:val="21"/>
                <w:szCs w:val="21"/>
              </w:rPr>
              <w:t>分；有集聚区发展规划，但尚需完善或实施不完全到位的，为</w:t>
            </w:r>
            <w:r>
              <w:rPr>
                <w:rFonts w:ascii="宋体" w:eastAsia="宋体" w:hAnsi="宋体" w:cs="宋体" w:hint="eastAsia"/>
                <w:snapToGrid w:val="0"/>
                <w:kern w:val="21"/>
                <w:sz w:val="21"/>
                <w:szCs w:val="21"/>
              </w:rPr>
              <w:t>11-20</w:t>
            </w:r>
            <w:r>
              <w:rPr>
                <w:rFonts w:ascii="宋体" w:eastAsia="宋体" w:hAnsi="宋体" w:cs="宋体" w:hint="eastAsia"/>
                <w:snapToGrid w:val="0"/>
                <w:kern w:val="21"/>
                <w:sz w:val="21"/>
                <w:szCs w:val="21"/>
              </w:rPr>
              <w:t>分；没有集聚区发展规划的，为</w:t>
            </w:r>
            <w:r>
              <w:rPr>
                <w:rFonts w:ascii="宋体" w:eastAsia="宋体" w:hAnsi="宋体" w:cs="宋体" w:hint="eastAsia"/>
                <w:snapToGrid w:val="0"/>
                <w:kern w:val="21"/>
                <w:sz w:val="21"/>
                <w:szCs w:val="21"/>
              </w:rPr>
              <w:t>0-10</w:t>
            </w:r>
            <w:r>
              <w:rPr>
                <w:rFonts w:ascii="宋体" w:eastAsia="宋体" w:hAnsi="宋体" w:cs="宋体" w:hint="eastAsia"/>
                <w:snapToGrid w:val="0"/>
                <w:kern w:val="21"/>
                <w:sz w:val="21"/>
                <w:szCs w:val="21"/>
              </w:rPr>
              <w:t>分；</w:t>
            </w:r>
          </w:p>
        </w:tc>
        <w:tc>
          <w:tcPr>
            <w:tcW w:w="1276"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30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lastRenderedPageBreak/>
              <w:t>12</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运营管理</w:t>
            </w:r>
          </w:p>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5.3.2</w:t>
            </w:r>
            <w:r>
              <w:rPr>
                <w:rFonts w:ascii="宋体" w:eastAsia="宋体" w:hAnsi="宋体" w:cs="宋体" w:hint="eastAsia"/>
                <w:snapToGrid w:val="0"/>
                <w:kern w:val="21"/>
                <w:sz w:val="21"/>
                <w:szCs w:val="21"/>
              </w:rPr>
              <w:t>）</w:t>
            </w:r>
          </w:p>
        </w:tc>
        <w:tc>
          <w:tcPr>
            <w:tcW w:w="9922" w:type="dxa"/>
            <w:vAlign w:val="center"/>
          </w:tcPr>
          <w:p w:rsidR="005055CD" w:rsidRDefault="003E46BD">
            <w:pPr>
              <w:adjustRightInd w:val="0"/>
              <w:snapToGrid w:val="0"/>
              <w:rPr>
                <w:rFonts w:ascii="宋体" w:eastAsia="宋体" w:hAnsi="宋体" w:cs="宋体"/>
                <w:snapToGrid w:val="0"/>
                <w:sz w:val="21"/>
                <w:szCs w:val="21"/>
              </w:rPr>
            </w:pPr>
            <w:r>
              <w:rPr>
                <w:rFonts w:ascii="宋体" w:eastAsia="宋体" w:hAnsi="宋体" w:cs="宋体" w:hint="eastAsia"/>
                <w:snapToGrid w:val="0"/>
                <w:kern w:val="21"/>
                <w:sz w:val="21"/>
                <w:szCs w:val="21"/>
              </w:rPr>
              <w:t>运营或管理机构明确稳定，组织架构和管理制度完善，能有效落实各项工作任务</w:t>
            </w:r>
            <w:r>
              <w:rPr>
                <w:rFonts w:ascii="宋体" w:eastAsia="宋体" w:hAnsi="宋体" w:cs="宋体" w:hint="eastAsia"/>
                <w:snapToGrid w:val="0"/>
                <w:sz w:val="21"/>
                <w:szCs w:val="21"/>
              </w:rPr>
              <w:t>的，为</w:t>
            </w:r>
            <w:r>
              <w:rPr>
                <w:rFonts w:ascii="宋体" w:eastAsia="宋体" w:hAnsi="宋体" w:cs="宋体" w:hint="eastAsia"/>
                <w:snapToGrid w:val="0"/>
                <w:sz w:val="21"/>
                <w:szCs w:val="21"/>
              </w:rPr>
              <w:t>21-30</w:t>
            </w:r>
            <w:r>
              <w:rPr>
                <w:rFonts w:ascii="宋体" w:eastAsia="宋体" w:hAnsi="宋体" w:cs="宋体" w:hint="eastAsia"/>
                <w:snapToGrid w:val="0"/>
                <w:sz w:val="21"/>
                <w:szCs w:val="21"/>
              </w:rPr>
              <w:t>分；运营或管理机构明确稳定，组织架构基本合理，运作基本正常的，为</w:t>
            </w:r>
            <w:r>
              <w:rPr>
                <w:rFonts w:ascii="宋体" w:eastAsia="宋体" w:hAnsi="宋体" w:cs="宋体" w:hint="eastAsia"/>
                <w:snapToGrid w:val="0"/>
                <w:sz w:val="21"/>
                <w:szCs w:val="21"/>
              </w:rPr>
              <w:t>11-20</w:t>
            </w:r>
            <w:r>
              <w:rPr>
                <w:rFonts w:ascii="宋体" w:eastAsia="宋体" w:hAnsi="宋体" w:cs="宋体" w:hint="eastAsia"/>
                <w:snapToGrid w:val="0"/>
                <w:sz w:val="21"/>
                <w:szCs w:val="21"/>
              </w:rPr>
              <w:t>分；运营或管理机构不稳定，不能正常运作，服务水平较低或基本不提供服务的，为</w:t>
            </w:r>
            <w:r>
              <w:rPr>
                <w:rFonts w:ascii="宋体" w:eastAsia="宋体" w:hAnsi="宋体" w:cs="宋体" w:hint="eastAsia"/>
                <w:snapToGrid w:val="0"/>
                <w:sz w:val="21"/>
                <w:szCs w:val="21"/>
              </w:rPr>
              <w:t>0-10</w:t>
            </w:r>
            <w:r>
              <w:rPr>
                <w:rFonts w:ascii="宋体" w:eastAsia="宋体" w:hAnsi="宋体" w:cs="宋体" w:hint="eastAsia"/>
                <w:snapToGrid w:val="0"/>
                <w:sz w:val="21"/>
                <w:szCs w:val="21"/>
              </w:rPr>
              <w:t>分。</w:t>
            </w:r>
          </w:p>
        </w:tc>
        <w:tc>
          <w:tcPr>
            <w:tcW w:w="1276"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30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13</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市场管理</w:t>
            </w:r>
          </w:p>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5.3.3</w:t>
            </w:r>
            <w:r>
              <w:rPr>
                <w:rFonts w:ascii="宋体" w:eastAsia="宋体" w:hAnsi="宋体" w:cs="宋体" w:hint="eastAsia"/>
                <w:snapToGrid w:val="0"/>
                <w:kern w:val="21"/>
                <w:sz w:val="21"/>
                <w:szCs w:val="21"/>
              </w:rPr>
              <w:t>）</w:t>
            </w:r>
          </w:p>
        </w:tc>
        <w:tc>
          <w:tcPr>
            <w:tcW w:w="9922" w:type="dxa"/>
            <w:vAlign w:val="center"/>
          </w:tcPr>
          <w:p w:rsidR="005055CD" w:rsidRDefault="003E46BD">
            <w:pPr>
              <w:adjustRightInd w:val="0"/>
              <w:snapToGrid w:val="0"/>
              <w:rPr>
                <w:rFonts w:ascii="宋体" w:eastAsia="宋体" w:hAnsi="宋体" w:cs="宋体"/>
                <w:snapToGrid w:val="0"/>
                <w:sz w:val="21"/>
                <w:szCs w:val="21"/>
              </w:rPr>
            </w:pPr>
            <w:r>
              <w:rPr>
                <w:rFonts w:ascii="宋体" w:eastAsia="宋体" w:hAnsi="宋体" w:cs="宋体" w:hint="eastAsia"/>
                <w:snapToGrid w:val="0"/>
                <w:kern w:val="21"/>
                <w:sz w:val="21"/>
                <w:szCs w:val="21"/>
              </w:rPr>
              <w:t>市场管理规范，设立统一的投诉受理机构，投诉渠道通畅、处理及时，切实保障消费者合法权益的，为</w:t>
            </w:r>
            <w:r>
              <w:rPr>
                <w:rFonts w:ascii="宋体" w:eastAsia="宋体" w:hAnsi="宋体" w:cs="宋体" w:hint="eastAsia"/>
                <w:snapToGrid w:val="0"/>
                <w:kern w:val="21"/>
                <w:sz w:val="21"/>
                <w:szCs w:val="21"/>
              </w:rPr>
              <w:t>21-30</w:t>
            </w:r>
            <w:r>
              <w:rPr>
                <w:rFonts w:ascii="宋体" w:eastAsia="宋体" w:hAnsi="宋体" w:cs="宋体" w:hint="eastAsia"/>
                <w:snapToGrid w:val="0"/>
                <w:kern w:val="21"/>
                <w:sz w:val="21"/>
                <w:szCs w:val="21"/>
              </w:rPr>
              <w:t>分；能够执行市场管理，维护消费者合法权益的，为</w:t>
            </w:r>
            <w:r>
              <w:rPr>
                <w:rFonts w:ascii="宋体" w:eastAsia="宋体" w:hAnsi="宋体" w:cs="宋体" w:hint="eastAsia"/>
                <w:snapToGrid w:val="0"/>
                <w:kern w:val="21"/>
                <w:sz w:val="21"/>
                <w:szCs w:val="21"/>
              </w:rPr>
              <w:t>11-20</w:t>
            </w:r>
            <w:r>
              <w:rPr>
                <w:rFonts w:ascii="宋体" w:eastAsia="宋体" w:hAnsi="宋体" w:cs="宋体" w:hint="eastAsia"/>
                <w:snapToGrid w:val="0"/>
                <w:kern w:val="21"/>
                <w:sz w:val="21"/>
                <w:szCs w:val="21"/>
              </w:rPr>
              <w:t>分；基本不履行市场管理职责的，为</w:t>
            </w:r>
            <w:r>
              <w:rPr>
                <w:rFonts w:ascii="宋体" w:eastAsia="宋体" w:hAnsi="宋体" w:cs="宋体" w:hint="eastAsia"/>
                <w:snapToGrid w:val="0"/>
                <w:kern w:val="21"/>
                <w:sz w:val="21"/>
                <w:szCs w:val="21"/>
              </w:rPr>
              <w:t>0-10</w:t>
            </w:r>
            <w:r>
              <w:rPr>
                <w:rFonts w:ascii="宋体" w:eastAsia="宋体" w:hAnsi="宋体" w:cs="宋体" w:hint="eastAsia"/>
                <w:snapToGrid w:val="0"/>
                <w:kern w:val="21"/>
                <w:sz w:val="21"/>
                <w:szCs w:val="21"/>
              </w:rPr>
              <w:t>分。</w:t>
            </w:r>
          </w:p>
        </w:tc>
        <w:tc>
          <w:tcPr>
            <w:tcW w:w="1276"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30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14</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统计监测</w:t>
            </w:r>
          </w:p>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5.3.4</w:t>
            </w:r>
            <w:r>
              <w:rPr>
                <w:rFonts w:ascii="宋体" w:eastAsia="宋体" w:hAnsi="宋体" w:cs="宋体" w:hint="eastAsia"/>
                <w:snapToGrid w:val="0"/>
                <w:kern w:val="21"/>
                <w:sz w:val="21"/>
                <w:szCs w:val="21"/>
              </w:rPr>
              <w:t>）</w:t>
            </w:r>
          </w:p>
        </w:tc>
        <w:tc>
          <w:tcPr>
            <w:tcW w:w="9922" w:type="dxa"/>
            <w:vAlign w:val="center"/>
          </w:tcPr>
          <w:p w:rsidR="005055CD" w:rsidRDefault="003E46BD">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建立完善的统计监测工作机制，统计数据完整、真实、可查</w:t>
            </w:r>
            <w:r>
              <w:rPr>
                <w:rFonts w:ascii="宋体" w:eastAsia="宋体" w:hAnsi="宋体" w:cs="宋体" w:hint="eastAsia"/>
                <w:snapToGrid w:val="0"/>
                <w:kern w:val="21"/>
                <w:sz w:val="21"/>
                <w:szCs w:val="21"/>
              </w:rPr>
              <w:t>的，为</w:t>
            </w:r>
            <w:r>
              <w:rPr>
                <w:rFonts w:ascii="宋体" w:eastAsia="宋体" w:hAnsi="宋体" w:cs="宋体" w:hint="eastAsia"/>
                <w:snapToGrid w:val="0"/>
                <w:kern w:val="21"/>
                <w:sz w:val="21"/>
                <w:szCs w:val="21"/>
              </w:rPr>
              <w:t>21-30</w:t>
            </w:r>
            <w:r>
              <w:rPr>
                <w:rFonts w:ascii="宋体" w:eastAsia="宋体" w:hAnsi="宋体" w:cs="宋体" w:hint="eastAsia"/>
                <w:snapToGrid w:val="0"/>
                <w:kern w:val="21"/>
                <w:sz w:val="21"/>
                <w:szCs w:val="21"/>
              </w:rPr>
              <w:t>分；开展过统计监测工作，但统计数据不完整或的，为</w:t>
            </w:r>
            <w:r>
              <w:rPr>
                <w:rFonts w:ascii="宋体" w:eastAsia="宋体" w:hAnsi="宋体" w:cs="宋体" w:hint="eastAsia"/>
                <w:snapToGrid w:val="0"/>
                <w:kern w:val="21"/>
                <w:sz w:val="21"/>
                <w:szCs w:val="21"/>
              </w:rPr>
              <w:t>11-20</w:t>
            </w:r>
            <w:r>
              <w:rPr>
                <w:rFonts w:ascii="宋体" w:eastAsia="宋体" w:hAnsi="宋体" w:cs="宋体" w:hint="eastAsia"/>
                <w:snapToGrid w:val="0"/>
                <w:kern w:val="21"/>
                <w:sz w:val="21"/>
                <w:szCs w:val="21"/>
              </w:rPr>
              <w:t>分；从未或很少开展统计监测工作，缺少有效数据的，为</w:t>
            </w:r>
            <w:r>
              <w:rPr>
                <w:rFonts w:ascii="宋体" w:eastAsia="宋体" w:hAnsi="宋体" w:cs="宋体" w:hint="eastAsia"/>
                <w:snapToGrid w:val="0"/>
                <w:kern w:val="21"/>
                <w:sz w:val="21"/>
                <w:szCs w:val="21"/>
              </w:rPr>
              <w:t>0-10</w:t>
            </w:r>
            <w:r>
              <w:rPr>
                <w:rFonts w:ascii="宋体" w:eastAsia="宋体" w:hAnsi="宋体" w:cs="宋体" w:hint="eastAsia"/>
                <w:snapToGrid w:val="0"/>
                <w:kern w:val="21"/>
                <w:sz w:val="21"/>
                <w:szCs w:val="21"/>
              </w:rPr>
              <w:t>分。</w:t>
            </w:r>
          </w:p>
        </w:tc>
        <w:tc>
          <w:tcPr>
            <w:tcW w:w="1276"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30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15</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政策扶持</w:t>
            </w:r>
          </w:p>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5.3.5</w:t>
            </w:r>
            <w:r>
              <w:rPr>
                <w:rFonts w:ascii="宋体" w:eastAsia="宋体" w:hAnsi="宋体" w:cs="宋体" w:hint="eastAsia"/>
                <w:snapToGrid w:val="0"/>
                <w:kern w:val="21"/>
                <w:sz w:val="21"/>
                <w:szCs w:val="21"/>
              </w:rPr>
              <w:t>）</w:t>
            </w:r>
          </w:p>
        </w:tc>
        <w:tc>
          <w:tcPr>
            <w:tcW w:w="9922" w:type="dxa"/>
            <w:vAlign w:val="center"/>
          </w:tcPr>
          <w:p w:rsidR="005055CD" w:rsidRDefault="003E46BD">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集聚区所在地市在夜间文旅消费方面针对集聚区有扶持政策、面向消费者有优惠政策</w:t>
            </w:r>
            <w:r>
              <w:rPr>
                <w:rFonts w:ascii="宋体" w:eastAsia="宋体" w:hAnsi="宋体" w:cs="宋体" w:hint="eastAsia"/>
                <w:snapToGrid w:val="0"/>
                <w:kern w:val="21"/>
                <w:sz w:val="21"/>
                <w:szCs w:val="21"/>
              </w:rPr>
              <w:t>的，并取得明显成效的，为</w:t>
            </w:r>
            <w:r>
              <w:rPr>
                <w:rFonts w:ascii="宋体" w:eastAsia="宋体" w:hAnsi="宋体" w:cs="宋体" w:hint="eastAsia"/>
                <w:snapToGrid w:val="0"/>
                <w:kern w:val="21"/>
                <w:sz w:val="21"/>
                <w:szCs w:val="21"/>
              </w:rPr>
              <w:t>21-30</w:t>
            </w:r>
            <w:r>
              <w:rPr>
                <w:rFonts w:ascii="宋体" w:eastAsia="宋体" w:hAnsi="宋体" w:cs="宋体" w:hint="eastAsia"/>
                <w:snapToGrid w:val="0"/>
                <w:kern w:val="21"/>
                <w:sz w:val="21"/>
                <w:szCs w:val="21"/>
              </w:rPr>
              <w:t>分；</w:t>
            </w:r>
            <w:r>
              <w:rPr>
                <w:rFonts w:ascii="宋体" w:eastAsia="宋体" w:hAnsi="宋体" w:cs="宋体" w:hint="eastAsia"/>
                <w:snapToGrid w:val="0"/>
                <w:sz w:val="21"/>
                <w:szCs w:val="21"/>
              </w:rPr>
              <w:t>集聚区所在地市在夜间文旅消费方面针对集聚区有扶持政策、面向消费者有优惠政策</w:t>
            </w:r>
            <w:r>
              <w:rPr>
                <w:rFonts w:ascii="宋体" w:eastAsia="宋体" w:hAnsi="宋体" w:cs="宋体" w:hint="eastAsia"/>
                <w:snapToGrid w:val="0"/>
                <w:kern w:val="21"/>
                <w:sz w:val="21"/>
                <w:szCs w:val="21"/>
              </w:rPr>
              <w:t>，但成效不明显的，为</w:t>
            </w:r>
            <w:r>
              <w:rPr>
                <w:rFonts w:ascii="宋体" w:eastAsia="宋体" w:hAnsi="宋体" w:cs="宋体" w:hint="eastAsia"/>
                <w:snapToGrid w:val="0"/>
                <w:kern w:val="21"/>
                <w:sz w:val="21"/>
                <w:szCs w:val="21"/>
              </w:rPr>
              <w:t>11-20</w:t>
            </w:r>
            <w:r>
              <w:rPr>
                <w:rFonts w:ascii="宋体" w:eastAsia="宋体" w:hAnsi="宋体" w:cs="宋体" w:hint="eastAsia"/>
                <w:snapToGrid w:val="0"/>
                <w:kern w:val="21"/>
                <w:sz w:val="21"/>
                <w:szCs w:val="21"/>
              </w:rPr>
              <w:t>分；</w:t>
            </w:r>
            <w:r>
              <w:rPr>
                <w:rFonts w:ascii="宋体" w:eastAsia="宋体" w:hAnsi="宋体" w:cs="宋体" w:hint="eastAsia"/>
                <w:snapToGrid w:val="0"/>
                <w:sz w:val="21"/>
                <w:szCs w:val="21"/>
              </w:rPr>
              <w:t>集聚区所在地市没有夜间文旅消费相关政策的</w:t>
            </w:r>
            <w:r>
              <w:rPr>
                <w:rFonts w:ascii="宋体" w:eastAsia="宋体" w:hAnsi="宋体" w:cs="宋体" w:hint="eastAsia"/>
                <w:snapToGrid w:val="0"/>
                <w:kern w:val="21"/>
                <w:sz w:val="21"/>
                <w:szCs w:val="21"/>
              </w:rPr>
              <w:t>，为</w:t>
            </w:r>
            <w:r>
              <w:rPr>
                <w:rFonts w:ascii="宋体" w:eastAsia="宋体" w:hAnsi="宋体" w:cs="宋体" w:hint="eastAsia"/>
                <w:snapToGrid w:val="0"/>
                <w:kern w:val="21"/>
                <w:sz w:val="21"/>
                <w:szCs w:val="21"/>
              </w:rPr>
              <w:t>0-10</w:t>
            </w:r>
            <w:r>
              <w:rPr>
                <w:rFonts w:ascii="宋体" w:eastAsia="宋体" w:hAnsi="宋体" w:cs="宋体" w:hint="eastAsia"/>
                <w:snapToGrid w:val="0"/>
                <w:kern w:val="21"/>
                <w:sz w:val="21"/>
                <w:szCs w:val="21"/>
              </w:rPr>
              <w:t>分。</w:t>
            </w:r>
          </w:p>
        </w:tc>
        <w:tc>
          <w:tcPr>
            <w:tcW w:w="1276"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30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16</w:t>
            </w:r>
          </w:p>
        </w:tc>
        <w:tc>
          <w:tcPr>
            <w:tcW w:w="1344" w:type="dxa"/>
            <w:vMerge w:val="restart"/>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社会效益与经济效益（</w:t>
            </w:r>
            <w:r>
              <w:rPr>
                <w:rFonts w:ascii="宋体" w:eastAsia="宋体" w:hAnsi="宋体" w:cs="宋体" w:hint="eastAsia"/>
                <w:snapToGrid w:val="0"/>
                <w:sz w:val="21"/>
                <w:szCs w:val="21"/>
              </w:rPr>
              <w:t>5.4</w:t>
            </w:r>
            <w:r>
              <w:rPr>
                <w:rFonts w:ascii="宋体" w:eastAsia="宋体" w:hAnsi="宋体" w:cs="宋体" w:hint="eastAsia"/>
                <w:snapToGrid w:val="0"/>
                <w:sz w:val="21"/>
                <w:szCs w:val="21"/>
              </w:rPr>
              <w:t>）</w:t>
            </w:r>
          </w:p>
        </w:tc>
        <w:tc>
          <w:tcPr>
            <w:tcW w:w="1491" w:type="dxa"/>
            <w:vAlign w:val="center"/>
          </w:tcPr>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文化宣传</w:t>
            </w:r>
          </w:p>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5.4.1</w:t>
            </w:r>
            <w:r>
              <w:rPr>
                <w:rFonts w:ascii="宋体" w:eastAsia="宋体" w:hAnsi="宋体" w:cs="宋体" w:hint="eastAsia"/>
                <w:snapToGrid w:val="0"/>
                <w:kern w:val="21"/>
                <w:sz w:val="21"/>
                <w:szCs w:val="21"/>
              </w:rPr>
              <w:t>）</w:t>
            </w:r>
          </w:p>
        </w:tc>
        <w:tc>
          <w:tcPr>
            <w:tcW w:w="9922" w:type="dxa"/>
            <w:vAlign w:val="center"/>
          </w:tcPr>
          <w:p w:rsidR="005055CD" w:rsidRDefault="003E46BD">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积极承接并完成</w:t>
            </w:r>
            <w:r>
              <w:rPr>
                <w:rFonts w:ascii="宋体" w:eastAsia="宋体" w:hAnsi="宋体" w:cs="宋体" w:hint="eastAsia"/>
                <w:sz w:val="21"/>
                <w:szCs w:val="21"/>
              </w:rPr>
              <w:t>文化旅游行政管理部门的文化宣传任务</w:t>
            </w:r>
            <w:r>
              <w:rPr>
                <w:rFonts w:ascii="宋体" w:eastAsia="宋体" w:hAnsi="宋体" w:cs="宋体" w:hint="eastAsia"/>
                <w:snapToGrid w:val="0"/>
                <w:sz w:val="21"/>
                <w:szCs w:val="21"/>
              </w:rPr>
              <w:t>，取得很好成效的，为</w:t>
            </w:r>
            <w:r>
              <w:rPr>
                <w:rFonts w:ascii="宋体" w:eastAsia="宋体" w:hAnsi="宋体" w:cs="宋体" w:hint="eastAsia"/>
                <w:snapToGrid w:val="0"/>
                <w:sz w:val="21"/>
                <w:szCs w:val="21"/>
              </w:rPr>
              <w:t>31-40</w:t>
            </w:r>
            <w:r>
              <w:rPr>
                <w:rFonts w:ascii="宋体" w:eastAsia="宋体" w:hAnsi="宋体" w:cs="宋体" w:hint="eastAsia"/>
                <w:snapToGrid w:val="0"/>
                <w:sz w:val="21"/>
                <w:szCs w:val="21"/>
              </w:rPr>
              <w:t>分；承接</w:t>
            </w:r>
            <w:r>
              <w:rPr>
                <w:rFonts w:ascii="宋体" w:eastAsia="宋体" w:hAnsi="宋体" w:cs="宋体" w:hint="eastAsia"/>
                <w:sz w:val="21"/>
                <w:szCs w:val="21"/>
              </w:rPr>
              <w:t>文化旅游行政管理部门的文化宣传任务</w:t>
            </w:r>
            <w:r>
              <w:rPr>
                <w:rFonts w:ascii="宋体" w:eastAsia="宋体" w:hAnsi="宋体" w:cs="宋体" w:hint="eastAsia"/>
                <w:snapToGrid w:val="0"/>
                <w:sz w:val="21"/>
                <w:szCs w:val="21"/>
              </w:rPr>
              <w:t>，取得一定效果的，为</w:t>
            </w:r>
            <w:r>
              <w:rPr>
                <w:rFonts w:ascii="宋体" w:eastAsia="宋体" w:hAnsi="宋体" w:cs="宋体" w:hint="eastAsia"/>
                <w:snapToGrid w:val="0"/>
                <w:sz w:val="21"/>
                <w:szCs w:val="21"/>
              </w:rPr>
              <w:t>11-29</w:t>
            </w:r>
            <w:r>
              <w:rPr>
                <w:rFonts w:ascii="宋体" w:eastAsia="宋体" w:hAnsi="宋体" w:cs="宋体" w:hint="eastAsia"/>
                <w:snapToGrid w:val="0"/>
                <w:sz w:val="21"/>
                <w:szCs w:val="21"/>
              </w:rPr>
              <w:t>分；从未或很少承接</w:t>
            </w:r>
            <w:r>
              <w:rPr>
                <w:rFonts w:ascii="宋体" w:eastAsia="宋体" w:hAnsi="宋体" w:cs="宋体" w:hint="eastAsia"/>
                <w:sz w:val="21"/>
                <w:szCs w:val="21"/>
              </w:rPr>
              <w:t>文化旅游行政管理部门任务</w:t>
            </w:r>
            <w:r>
              <w:rPr>
                <w:rFonts w:ascii="宋体" w:eastAsia="宋体" w:hAnsi="宋体" w:cs="宋体" w:hint="eastAsia"/>
                <w:snapToGrid w:val="0"/>
                <w:kern w:val="21"/>
                <w:sz w:val="21"/>
                <w:szCs w:val="21"/>
              </w:rPr>
              <w:t>的</w:t>
            </w:r>
            <w:r>
              <w:rPr>
                <w:rFonts w:ascii="宋体" w:eastAsia="宋体" w:hAnsi="宋体" w:cs="宋体" w:hint="eastAsia"/>
                <w:snapToGrid w:val="0"/>
                <w:sz w:val="21"/>
                <w:szCs w:val="21"/>
              </w:rPr>
              <w:t>，为</w:t>
            </w:r>
            <w:r>
              <w:rPr>
                <w:rFonts w:ascii="宋体" w:eastAsia="宋体" w:hAnsi="宋体" w:cs="宋体" w:hint="eastAsia"/>
                <w:snapToGrid w:val="0"/>
                <w:sz w:val="21"/>
                <w:szCs w:val="21"/>
              </w:rPr>
              <w:t>0-10</w:t>
            </w:r>
            <w:r>
              <w:rPr>
                <w:rFonts w:ascii="宋体" w:eastAsia="宋体" w:hAnsi="宋体" w:cs="宋体" w:hint="eastAsia"/>
                <w:snapToGrid w:val="0"/>
                <w:sz w:val="21"/>
                <w:szCs w:val="21"/>
              </w:rPr>
              <w:t>分。</w:t>
            </w:r>
          </w:p>
        </w:tc>
        <w:tc>
          <w:tcPr>
            <w:tcW w:w="1276"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40</w:t>
            </w:r>
          </w:p>
        </w:tc>
        <w:tc>
          <w:tcPr>
            <w:tcW w:w="1134" w:type="dxa"/>
            <w:vAlign w:val="center"/>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17</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公共服务（</w:t>
            </w:r>
            <w:r>
              <w:rPr>
                <w:rFonts w:ascii="宋体" w:eastAsia="宋体" w:hAnsi="宋体" w:cs="宋体" w:hint="eastAsia"/>
                <w:snapToGrid w:val="0"/>
                <w:kern w:val="21"/>
                <w:sz w:val="21"/>
                <w:szCs w:val="21"/>
              </w:rPr>
              <w:t>5.4.2</w:t>
            </w:r>
            <w:r>
              <w:rPr>
                <w:rFonts w:ascii="宋体" w:eastAsia="宋体" w:hAnsi="宋体" w:cs="宋体" w:hint="eastAsia"/>
                <w:snapToGrid w:val="0"/>
                <w:kern w:val="21"/>
                <w:sz w:val="21"/>
                <w:szCs w:val="21"/>
              </w:rPr>
              <w:t>）</w:t>
            </w:r>
          </w:p>
        </w:tc>
        <w:tc>
          <w:tcPr>
            <w:tcW w:w="9922" w:type="dxa"/>
            <w:vAlign w:val="center"/>
          </w:tcPr>
          <w:p w:rsidR="005055CD" w:rsidRDefault="003E46BD">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积极组织开展公益性文化娱乐活动，取得良好社会效益的，为</w:t>
            </w:r>
            <w:r>
              <w:rPr>
                <w:rFonts w:ascii="宋体" w:eastAsia="宋体" w:hAnsi="宋体" w:cs="宋体" w:hint="eastAsia"/>
                <w:snapToGrid w:val="0"/>
                <w:sz w:val="21"/>
                <w:szCs w:val="21"/>
              </w:rPr>
              <w:t>31-40</w:t>
            </w:r>
            <w:r>
              <w:rPr>
                <w:rFonts w:ascii="宋体" w:eastAsia="宋体" w:hAnsi="宋体" w:cs="宋体" w:hint="eastAsia"/>
                <w:snapToGrid w:val="0"/>
                <w:sz w:val="21"/>
                <w:szCs w:val="21"/>
              </w:rPr>
              <w:t>分；能够组织开展公益性文化娱乐活动，有一定群众参与度的，为</w:t>
            </w:r>
            <w:r>
              <w:rPr>
                <w:rFonts w:ascii="宋体" w:eastAsia="宋体" w:hAnsi="宋体" w:cs="宋体" w:hint="eastAsia"/>
                <w:snapToGrid w:val="0"/>
                <w:sz w:val="21"/>
                <w:szCs w:val="21"/>
              </w:rPr>
              <w:t>11-30</w:t>
            </w:r>
            <w:r>
              <w:rPr>
                <w:rFonts w:ascii="宋体" w:eastAsia="宋体" w:hAnsi="宋体" w:cs="宋体" w:hint="eastAsia"/>
                <w:snapToGrid w:val="0"/>
                <w:sz w:val="21"/>
                <w:szCs w:val="21"/>
              </w:rPr>
              <w:t>分；从未或极少组织开展公益性文化娱乐活动的，为</w:t>
            </w:r>
            <w:r>
              <w:rPr>
                <w:rFonts w:ascii="宋体" w:eastAsia="宋体" w:hAnsi="宋体" w:cs="宋体" w:hint="eastAsia"/>
                <w:snapToGrid w:val="0"/>
                <w:sz w:val="21"/>
                <w:szCs w:val="21"/>
              </w:rPr>
              <w:t>0</w:t>
            </w:r>
            <w:r>
              <w:rPr>
                <w:rFonts w:ascii="宋体" w:eastAsia="宋体" w:hAnsi="宋体" w:cs="宋体" w:hint="eastAsia"/>
                <w:snapToGrid w:val="0"/>
                <w:sz w:val="21"/>
                <w:szCs w:val="21"/>
              </w:rPr>
              <w:t>分。</w:t>
            </w:r>
          </w:p>
        </w:tc>
        <w:tc>
          <w:tcPr>
            <w:tcW w:w="1276"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40</w:t>
            </w:r>
          </w:p>
        </w:tc>
        <w:tc>
          <w:tcPr>
            <w:tcW w:w="1134" w:type="dxa"/>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18</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消费贡献</w:t>
            </w:r>
          </w:p>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5.4.3</w:t>
            </w:r>
            <w:r>
              <w:rPr>
                <w:rFonts w:ascii="宋体" w:eastAsia="宋体" w:hAnsi="宋体" w:cs="宋体" w:hint="eastAsia"/>
                <w:snapToGrid w:val="0"/>
                <w:kern w:val="21"/>
                <w:sz w:val="21"/>
                <w:szCs w:val="21"/>
              </w:rPr>
              <w:t>）</w:t>
            </w:r>
          </w:p>
        </w:tc>
        <w:tc>
          <w:tcPr>
            <w:tcW w:w="9922" w:type="dxa"/>
            <w:vAlign w:val="center"/>
          </w:tcPr>
          <w:p w:rsidR="005055CD" w:rsidRDefault="003E46BD">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集聚区年接待消费者人次数高于当地</w:t>
            </w:r>
            <w:r>
              <w:rPr>
                <w:rFonts w:ascii="宋体" w:eastAsia="宋体" w:hAnsi="宋体" w:cs="宋体" w:hint="eastAsia"/>
                <w:snapToGrid w:val="0"/>
                <w:sz w:val="21"/>
                <w:szCs w:val="21"/>
              </w:rPr>
              <w:t>夜间文化和旅游消费集聚区</w:t>
            </w:r>
            <w:r>
              <w:rPr>
                <w:rFonts w:ascii="宋体" w:eastAsia="宋体" w:hAnsi="宋体" w:cs="宋体" w:hint="eastAsia"/>
                <w:snapToGrid w:val="0"/>
                <w:sz w:val="21"/>
                <w:szCs w:val="21"/>
              </w:rPr>
              <w:t>平均水平</w:t>
            </w:r>
            <w:r>
              <w:rPr>
                <w:rFonts w:ascii="宋体" w:eastAsia="宋体" w:hAnsi="宋体" w:cs="宋体" w:hint="eastAsia"/>
                <w:snapToGrid w:val="0"/>
                <w:kern w:val="21"/>
                <w:sz w:val="21"/>
                <w:szCs w:val="21"/>
              </w:rPr>
              <w:t>的，为</w:t>
            </w:r>
            <w:r>
              <w:rPr>
                <w:rFonts w:ascii="宋体" w:eastAsia="宋体" w:hAnsi="宋体" w:cs="宋体" w:hint="eastAsia"/>
                <w:snapToGrid w:val="0"/>
                <w:kern w:val="21"/>
                <w:sz w:val="21"/>
                <w:szCs w:val="21"/>
              </w:rPr>
              <w:t>30</w:t>
            </w:r>
            <w:r>
              <w:rPr>
                <w:rFonts w:ascii="宋体" w:eastAsia="宋体" w:hAnsi="宋体" w:cs="宋体" w:hint="eastAsia"/>
                <w:snapToGrid w:val="0"/>
                <w:kern w:val="21"/>
                <w:sz w:val="21"/>
                <w:szCs w:val="21"/>
              </w:rPr>
              <w:t>分，</w:t>
            </w:r>
            <w:r>
              <w:rPr>
                <w:rFonts w:ascii="宋体" w:eastAsia="宋体" w:hAnsi="宋体" w:cs="宋体" w:hint="eastAsia"/>
                <w:snapToGrid w:val="0"/>
                <w:sz w:val="21"/>
                <w:szCs w:val="21"/>
              </w:rPr>
              <w:t>每高</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个百分点加</w:t>
            </w:r>
            <w:r>
              <w:rPr>
                <w:rFonts w:ascii="宋体" w:eastAsia="宋体" w:hAnsi="宋体" w:cs="宋体" w:hint="eastAsia"/>
                <w:snapToGrid w:val="0"/>
                <w:sz w:val="21"/>
                <w:szCs w:val="21"/>
              </w:rPr>
              <w:t>1</w:t>
            </w:r>
            <w:r>
              <w:rPr>
                <w:rFonts w:ascii="宋体" w:eastAsia="宋体" w:hAnsi="宋体" w:cs="宋体" w:hint="eastAsia"/>
                <w:snapToGrid w:val="0"/>
                <w:sz w:val="21"/>
                <w:szCs w:val="21"/>
              </w:rPr>
              <w:t>分，每低</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个百分点减</w:t>
            </w:r>
            <w:r>
              <w:rPr>
                <w:rFonts w:ascii="宋体" w:eastAsia="宋体" w:hAnsi="宋体" w:cs="宋体" w:hint="eastAsia"/>
                <w:snapToGrid w:val="0"/>
                <w:sz w:val="21"/>
                <w:szCs w:val="21"/>
              </w:rPr>
              <w:t>1</w:t>
            </w:r>
            <w:r>
              <w:rPr>
                <w:rFonts w:ascii="宋体" w:eastAsia="宋体" w:hAnsi="宋体" w:cs="宋体" w:hint="eastAsia"/>
                <w:snapToGrid w:val="0"/>
                <w:sz w:val="21"/>
                <w:szCs w:val="21"/>
              </w:rPr>
              <w:t>分，最高不超过</w:t>
            </w:r>
            <w:r>
              <w:rPr>
                <w:rFonts w:ascii="宋体" w:eastAsia="宋体" w:hAnsi="宋体" w:cs="宋体" w:hint="eastAsia"/>
                <w:snapToGrid w:val="0"/>
                <w:sz w:val="21"/>
                <w:szCs w:val="21"/>
              </w:rPr>
              <w:t>5</w:t>
            </w:r>
            <w:r>
              <w:rPr>
                <w:rFonts w:ascii="宋体" w:eastAsia="宋体" w:hAnsi="宋体" w:cs="宋体" w:hint="eastAsia"/>
                <w:snapToGrid w:val="0"/>
                <w:sz w:val="21"/>
                <w:szCs w:val="21"/>
              </w:rPr>
              <w:t>0</w:t>
            </w:r>
            <w:r>
              <w:rPr>
                <w:rFonts w:ascii="宋体" w:eastAsia="宋体" w:hAnsi="宋体" w:cs="宋体" w:hint="eastAsia"/>
                <w:snapToGrid w:val="0"/>
                <w:sz w:val="21"/>
                <w:szCs w:val="21"/>
              </w:rPr>
              <w:t>分，最低不低于</w:t>
            </w:r>
            <w:r>
              <w:rPr>
                <w:rFonts w:ascii="宋体" w:eastAsia="宋体" w:hAnsi="宋体" w:cs="宋体" w:hint="eastAsia"/>
                <w:snapToGrid w:val="0"/>
                <w:sz w:val="21"/>
                <w:szCs w:val="21"/>
              </w:rPr>
              <w:t>0</w:t>
            </w:r>
            <w:r>
              <w:rPr>
                <w:rFonts w:ascii="宋体" w:eastAsia="宋体" w:hAnsi="宋体" w:cs="宋体" w:hint="eastAsia"/>
                <w:snapToGrid w:val="0"/>
                <w:sz w:val="21"/>
                <w:szCs w:val="21"/>
              </w:rPr>
              <w:t>分。</w:t>
            </w:r>
          </w:p>
        </w:tc>
        <w:tc>
          <w:tcPr>
            <w:tcW w:w="1276"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50</w:t>
            </w:r>
          </w:p>
        </w:tc>
        <w:tc>
          <w:tcPr>
            <w:tcW w:w="1134" w:type="dxa"/>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19</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营业收入</w:t>
            </w:r>
          </w:p>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5.4.4</w:t>
            </w:r>
            <w:r>
              <w:rPr>
                <w:rFonts w:ascii="宋体" w:eastAsia="宋体" w:hAnsi="宋体" w:cs="宋体" w:hint="eastAsia"/>
                <w:snapToGrid w:val="0"/>
                <w:kern w:val="21"/>
                <w:sz w:val="21"/>
                <w:szCs w:val="21"/>
              </w:rPr>
              <w:t>）</w:t>
            </w:r>
          </w:p>
        </w:tc>
        <w:tc>
          <w:tcPr>
            <w:tcW w:w="9922" w:type="dxa"/>
            <w:vAlign w:val="center"/>
          </w:tcPr>
          <w:p w:rsidR="005055CD" w:rsidRDefault="003E46BD">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集聚区上一年度营业收入高于当地</w:t>
            </w:r>
            <w:r>
              <w:rPr>
                <w:rFonts w:ascii="宋体" w:eastAsia="宋体" w:hAnsi="宋体" w:cs="宋体" w:hint="eastAsia"/>
                <w:snapToGrid w:val="0"/>
                <w:sz w:val="21"/>
                <w:szCs w:val="21"/>
              </w:rPr>
              <w:t>夜间文化和旅游消费集聚区</w:t>
            </w:r>
            <w:r>
              <w:rPr>
                <w:rFonts w:ascii="宋体" w:eastAsia="宋体" w:hAnsi="宋体" w:cs="宋体" w:hint="eastAsia"/>
                <w:snapToGrid w:val="0"/>
                <w:sz w:val="21"/>
                <w:szCs w:val="21"/>
              </w:rPr>
              <w:t>平均水平，且文化类商户营业收入不低于集聚区总营业收入</w:t>
            </w:r>
            <w:r>
              <w:rPr>
                <w:rFonts w:ascii="宋体" w:eastAsia="宋体" w:hAnsi="宋体" w:cs="宋体" w:hint="eastAsia"/>
                <w:snapToGrid w:val="0"/>
                <w:sz w:val="21"/>
                <w:szCs w:val="21"/>
              </w:rPr>
              <w:t>30%</w:t>
            </w:r>
            <w:r>
              <w:rPr>
                <w:rFonts w:ascii="宋体" w:eastAsia="宋体" w:hAnsi="宋体" w:cs="宋体" w:hint="eastAsia"/>
                <w:snapToGrid w:val="0"/>
                <w:kern w:val="21"/>
                <w:sz w:val="21"/>
                <w:szCs w:val="21"/>
              </w:rPr>
              <w:t>的，为</w:t>
            </w:r>
            <w:r>
              <w:rPr>
                <w:rFonts w:ascii="宋体" w:eastAsia="宋体" w:hAnsi="宋体" w:cs="宋体" w:hint="eastAsia"/>
                <w:snapToGrid w:val="0"/>
                <w:kern w:val="21"/>
                <w:sz w:val="21"/>
                <w:szCs w:val="21"/>
              </w:rPr>
              <w:t>3</w:t>
            </w:r>
            <w:r>
              <w:rPr>
                <w:rFonts w:ascii="宋体" w:eastAsia="宋体" w:hAnsi="宋体" w:cs="宋体" w:hint="eastAsia"/>
                <w:snapToGrid w:val="0"/>
                <w:kern w:val="21"/>
                <w:sz w:val="21"/>
                <w:szCs w:val="21"/>
              </w:rPr>
              <w:t>0</w:t>
            </w:r>
            <w:r>
              <w:rPr>
                <w:rFonts w:ascii="宋体" w:eastAsia="宋体" w:hAnsi="宋体" w:cs="宋体" w:hint="eastAsia"/>
                <w:snapToGrid w:val="0"/>
                <w:kern w:val="21"/>
                <w:sz w:val="21"/>
                <w:szCs w:val="21"/>
              </w:rPr>
              <w:t>分，</w:t>
            </w:r>
            <w:r>
              <w:rPr>
                <w:rFonts w:ascii="宋体" w:eastAsia="宋体" w:hAnsi="宋体" w:cs="宋体" w:hint="eastAsia"/>
                <w:snapToGrid w:val="0"/>
                <w:sz w:val="21"/>
                <w:szCs w:val="21"/>
              </w:rPr>
              <w:t>每高</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个百分点加</w:t>
            </w:r>
            <w:r>
              <w:rPr>
                <w:rFonts w:ascii="宋体" w:eastAsia="宋体" w:hAnsi="宋体" w:cs="宋体" w:hint="eastAsia"/>
                <w:snapToGrid w:val="0"/>
                <w:sz w:val="21"/>
                <w:szCs w:val="21"/>
              </w:rPr>
              <w:t>1</w:t>
            </w:r>
            <w:r>
              <w:rPr>
                <w:rFonts w:ascii="宋体" w:eastAsia="宋体" w:hAnsi="宋体" w:cs="宋体" w:hint="eastAsia"/>
                <w:snapToGrid w:val="0"/>
                <w:sz w:val="21"/>
                <w:szCs w:val="21"/>
              </w:rPr>
              <w:t>分，每低</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个百分点减</w:t>
            </w:r>
            <w:r>
              <w:rPr>
                <w:rFonts w:ascii="宋体" w:eastAsia="宋体" w:hAnsi="宋体" w:cs="宋体" w:hint="eastAsia"/>
                <w:snapToGrid w:val="0"/>
                <w:sz w:val="21"/>
                <w:szCs w:val="21"/>
              </w:rPr>
              <w:t>1</w:t>
            </w:r>
            <w:r>
              <w:rPr>
                <w:rFonts w:ascii="宋体" w:eastAsia="宋体" w:hAnsi="宋体" w:cs="宋体" w:hint="eastAsia"/>
                <w:snapToGrid w:val="0"/>
                <w:sz w:val="21"/>
                <w:szCs w:val="21"/>
              </w:rPr>
              <w:t>分，最高不超过</w:t>
            </w:r>
            <w:r>
              <w:rPr>
                <w:rFonts w:ascii="宋体" w:eastAsia="宋体" w:hAnsi="宋体" w:cs="宋体" w:hint="eastAsia"/>
                <w:snapToGrid w:val="0"/>
                <w:sz w:val="21"/>
                <w:szCs w:val="21"/>
              </w:rPr>
              <w:t>5</w:t>
            </w:r>
            <w:r>
              <w:rPr>
                <w:rFonts w:ascii="宋体" w:eastAsia="宋体" w:hAnsi="宋体" w:cs="宋体" w:hint="eastAsia"/>
                <w:snapToGrid w:val="0"/>
                <w:sz w:val="21"/>
                <w:szCs w:val="21"/>
              </w:rPr>
              <w:t>0</w:t>
            </w:r>
            <w:r>
              <w:rPr>
                <w:rFonts w:ascii="宋体" w:eastAsia="宋体" w:hAnsi="宋体" w:cs="宋体" w:hint="eastAsia"/>
                <w:snapToGrid w:val="0"/>
                <w:sz w:val="21"/>
                <w:szCs w:val="21"/>
              </w:rPr>
              <w:t>分，最低不低于</w:t>
            </w:r>
            <w:r>
              <w:rPr>
                <w:rFonts w:ascii="宋体" w:eastAsia="宋体" w:hAnsi="宋体" w:cs="宋体" w:hint="eastAsia"/>
                <w:snapToGrid w:val="0"/>
                <w:sz w:val="21"/>
                <w:szCs w:val="21"/>
              </w:rPr>
              <w:t>0</w:t>
            </w:r>
            <w:r>
              <w:rPr>
                <w:rFonts w:ascii="宋体" w:eastAsia="宋体" w:hAnsi="宋体" w:cs="宋体" w:hint="eastAsia"/>
                <w:snapToGrid w:val="0"/>
                <w:sz w:val="21"/>
                <w:szCs w:val="21"/>
              </w:rPr>
              <w:t>分。</w:t>
            </w:r>
          </w:p>
        </w:tc>
        <w:tc>
          <w:tcPr>
            <w:tcW w:w="1276"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5</w:t>
            </w:r>
            <w:r>
              <w:rPr>
                <w:rFonts w:ascii="宋体" w:eastAsia="宋体" w:hAnsi="宋体" w:cs="宋体" w:hint="eastAsia"/>
                <w:snapToGrid w:val="0"/>
                <w:sz w:val="21"/>
                <w:szCs w:val="21"/>
              </w:rPr>
              <w:t>0</w:t>
            </w:r>
          </w:p>
        </w:tc>
        <w:tc>
          <w:tcPr>
            <w:tcW w:w="1134" w:type="dxa"/>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20</w:t>
            </w:r>
          </w:p>
        </w:tc>
        <w:tc>
          <w:tcPr>
            <w:tcW w:w="1344" w:type="dxa"/>
            <w:vMerge/>
            <w:vAlign w:val="center"/>
          </w:tcPr>
          <w:p w:rsidR="005055CD" w:rsidRDefault="005055CD">
            <w:pPr>
              <w:adjustRightInd w:val="0"/>
              <w:snapToGrid w:val="0"/>
              <w:spacing w:line="360" w:lineRule="auto"/>
              <w:rPr>
                <w:rFonts w:ascii="宋体" w:eastAsia="宋体" w:hAnsi="宋体" w:cs="宋体"/>
                <w:snapToGrid w:val="0"/>
                <w:sz w:val="21"/>
                <w:szCs w:val="21"/>
              </w:rPr>
            </w:pPr>
          </w:p>
        </w:tc>
        <w:tc>
          <w:tcPr>
            <w:tcW w:w="1491" w:type="dxa"/>
            <w:vAlign w:val="center"/>
          </w:tcPr>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就业贡献</w:t>
            </w:r>
          </w:p>
          <w:p w:rsidR="005055CD" w:rsidRDefault="003E46BD">
            <w:pPr>
              <w:adjustRightInd w:val="0"/>
              <w:snapToGrid w:val="0"/>
              <w:jc w:val="center"/>
              <w:rPr>
                <w:rFonts w:ascii="宋体" w:eastAsia="宋体" w:hAnsi="宋体" w:cs="宋体"/>
                <w:snapToGrid w:val="0"/>
                <w:kern w:val="21"/>
                <w:sz w:val="21"/>
                <w:szCs w:val="21"/>
              </w:rPr>
            </w:pPr>
            <w:r>
              <w:rPr>
                <w:rFonts w:ascii="宋体" w:eastAsia="宋体" w:hAnsi="宋体" w:cs="宋体" w:hint="eastAsia"/>
                <w:snapToGrid w:val="0"/>
                <w:kern w:val="21"/>
                <w:sz w:val="21"/>
                <w:szCs w:val="21"/>
              </w:rPr>
              <w:t>（</w:t>
            </w:r>
            <w:r>
              <w:rPr>
                <w:rFonts w:ascii="宋体" w:eastAsia="宋体" w:hAnsi="宋体" w:cs="宋体" w:hint="eastAsia"/>
                <w:snapToGrid w:val="0"/>
                <w:kern w:val="21"/>
                <w:sz w:val="21"/>
                <w:szCs w:val="21"/>
              </w:rPr>
              <w:t>5.4.5</w:t>
            </w:r>
            <w:r>
              <w:rPr>
                <w:rFonts w:ascii="宋体" w:eastAsia="宋体" w:hAnsi="宋体" w:cs="宋体" w:hint="eastAsia"/>
                <w:snapToGrid w:val="0"/>
                <w:kern w:val="21"/>
                <w:sz w:val="21"/>
                <w:szCs w:val="21"/>
              </w:rPr>
              <w:t>）</w:t>
            </w:r>
          </w:p>
        </w:tc>
        <w:tc>
          <w:tcPr>
            <w:tcW w:w="9922" w:type="dxa"/>
            <w:vAlign w:val="center"/>
          </w:tcPr>
          <w:p w:rsidR="005055CD" w:rsidRDefault="003E46BD">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集聚区内就业人数年均增长率高于当地整体就业人数增长率</w:t>
            </w:r>
            <w:r>
              <w:rPr>
                <w:rFonts w:ascii="宋体" w:eastAsia="宋体" w:hAnsi="宋体" w:cs="宋体" w:hint="eastAsia"/>
                <w:snapToGrid w:val="0"/>
                <w:kern w:val="21"/>
                <w:sz w:val="21"/>
                <w:szCs w:val="21"/>
              </w:rPr>
              <w:t>的，为</w:t>
            </w:r>
            <w:r>
              <w:rPr>
                <w:rFonts w:ascii="宋体" w:eastAsia="宋体" w:hAnsi="宋体" w:cs="宋体" w:hint="eastAsia"/>
                <w:snapToGrid w:val="0"/>
                <w:kern w:val="21"/>
                <w:sz w:val="21"/>
                <w:szCs w:val="21"/>
              </w:rPr>
              <w:t>3</w:t>
            </w:r>
            <w:r>
              <w:rPr>
                <w:rFonts w:ascii="宋体" w:eastAsia="宋体" w:hAnsi="宋体" w:cs="宋体" w:hint="eastAsia"/>
                <w:snapToGrid w:val="0"/>
                <w:kern w:val="21"/>
                <w:sz w:val="21"/>
                <w:szCs w:val="21"/>
              </w:rPr>
              <w:t>0</w:t>
            </w:r>
            <w:r>
              <w:rPr>
                <w:rFonts w:ascii="宋体" w:eastAsia="宋体" w:hAnsi="宋体" w:cs="宋体" w:hint="eastAsia"/>
                <w:snapToGrid w:val="0"/>
                <w:kern w:val="21"/>
                <w:sz w:val="21"/>
                <w:szCs w:val="21"/>
              </w:rPr>
              <w:t>分，</w:t>
            </w:r>
            <w:r>
              <w:rPr>
                <w:rFonts w:ascii="宋体" w:eastAsia="宋体" w:hAnsi="宋体" w:cs="宋体" w:hint="eastAsia"/>
                <w:snapToGrid w:val="0"/>
                <w:sz w:val="21"/>
                <w:szCs w:val="21"/>
              </w:rPr>
              <w:t>每高</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个百分点加</w:t>
            </w:r>
            <w:r>
              <w:rPr>
                <w:rFonts w:ascii="宋体" w:eastAsia="宋体" w:hAnsi="宋体" w:cs="宋体" w:hint="eastAsia"/>
                <w:snapToGrid w:val="0"/>
                <w:sz w:val="21"/>
                <w:szCs w:val="21"/>
              </w:rPr>
              <w:t>1</w:t>
            </w:r>
            <w:r>
              <w:rPr>
                <w:rFonts w:ascii="宋体" w:eastAsia="宋体" w:hAnsi="宋体" w:cs="宋体" w:hint="eastAsia"/>
                <w:snapToGrid w:val="0"/>
                <w:sz w:val="21"/>
                <w:szCs w:val="21"/>
              </w:rPr>
              <w:t>分，每低</w:t>
            </w:r>
            <w:r>
              <w:rPr>
                <w:rFonts w:ascii="宋体" w:eastAsia="宋体" w:hAnsi="宋体" w:cs="宋体" w:hint="eastAsia"/>
                <w:snapToGrid w:val="0"/>
                <w:sz w:val="21"/>
                <w:szCs w:val="21"/>
              </w:rPr>
              <w:t>1</w:t>
            </w:r>
            <w:r>
              <w:rPr>
                <w:rFonts w:ascii="宋体" w:eastAsia="宋体" w:hAnsi="宋体" w:cs="宋体" w:hint="eastAsia"/>
                <w:snapToGrid w:val="0"/>
                <w:sz w:val="21"/>
                <w:szCs w:val="21"/>
              </w:rPr>
              <w:t>个百分点减</w:t>
            </w:r>
            <w:r>
              <w:rPr>
                <w:rFonts w:ascii="宋体" w:eastAsia="宋体" w:hAnsi="宋体" w:cs="宋体" w:hint="eastAsia"/>
                <w:snapToGrid w:val="0"/>
                <w:sz w:val="21"/>
                <w:szCs w:val="21"/>
              </w:rPr>
              <w:t>1</w:t>
            </w:r>
            <w:r>
              <w:rPr>
                <w:rFonts w:ascii="宋体" w:eastAsia="宋体" w:hAnsi="宋体" w:cs="宋体" w:hint="eastAsia"/>
                <w:snapToGrid w:val="0"/>
                <w:sz w:val="21"/>
                <w:szCs w:val="21"/>
              </w:rPr>
              <w:t>分，最高不超过</w:t>
            </w:r>
            <w:r>
              <w:rPr>
                <w:rFonts w:ascii="宋体" w:eastAsia="宋体" w:hAnsi="宋体" w:cs="宋体" w:hint="eastAsia"/>
                <w:snapToGrid w:val="0"/>
                <w:sz w:val="21"/>
                <w:szCs w:val="21"/>
              </w:rPr>
              <w:t>5</w:t>
            </w:r>
            <w:r>
              <w:rPr>
                <w:rFonts w:ascii="宋体" w:eastAsia="宋体" w:hAnsi="宋体" w:cs="宋体" w:hint="eastAsia"/>
                <w:snapToGrid w:val="0"/>
                <w:sz w:val="21"/>
                <w:szCs w:val="21"/>
              </w:rPr>
              <w:t>0</w:t>
            </w:r>
            <w:r>
              <w:rPr>
                <w:rFonts w:ascii="宋体" w:eastAsia="宋体" w:hAnsi="宋体" w:cs="宋体" w:hint="eastAsia"/>
                <w:snapToGrid w:val="0"/>
                <w:sz w:val="21"/>
                <w:szCs w:val="21"/>
              </w:rPr>
              <w:t>分，最低不低于</w:t>
            </w:r>
            <w:r>
              <w:rPr>
                <w:rFonts w:ascii="宋体" w:eastAsia="宋体" w:hAnsi="宋体" w:cs="宋体" w:hint="eastAsia"/>
                <w:snapToGrid w:val="0"/>
                <w:sz w:val="21"/>
                <w:szCs w:val="21"/>
              </w:rPr>
              <w:t>0</w:t>
            </w:r>
            <w:r>
              <w:rPr>
                <w:rFonts w:ascii="宋体" w:eastAsia="宋体" w:hAnsi="宋体" w:cs="宋体" w:hint="eastAsia"/>
                <w:snapToGrid w:val="0"/>
                <w:sz w:val="21"/>
                <w:szCs w:val="21"/>
              </w:rPr>
              <w:t>分。</w:t>
            </w:r>
          </w:p>
        </w:tc>
        <w:tc>
          <w:tcPr>
            <w:tcW w:w="1276"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5</w:t>
            </w:r>
            <w:r>
              <w:rPr>
                <w:rFonts w:ascii="宋体" w:eastAsia="宋体" w:hAnsi="宋体" w:cs="宋体" w:hint="eastAsia"/>
                <w:snapToGrid w:val="0"/>
                <w:sz w:val="21"/>
                <w:szCs w:val="21"/>
              </w:rPr>
              <w:t>0</w:t>
            </w:r>
          </w:p>
        </w:tc>
        <w:tc>
          <w:tcPr>
            <w:tcW w:w="1134" w:type="dxa"/>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21</w:t>
            </w:r>
          </w:p>
        </w:tc>
        <w:tc>
          <w:tcPr>
            <w:tcW w:w="1344" w:type="dxa"/>
            <w:vMerge w:val="restart"/>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示范性与</w:t>
            </w:r>
          </w:p>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影响力</w:t>
            </w:r>
          </w:p>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w:t>
            </w:r>
            <w:r>
              <w:rPr>
                <w:rFonts w:ascii="宋体" w:eastAsia="宋体" w:hAnsi="宋体" w:cs="宋体" w:hint="eastAsia"/>
                <w:snapToGrid w:val="0"/>
                <w:sz w:val="21"/>
                <w:szCs w:val="21"/>
              </w:rPr>
              <w:t>5.5</w:t>
            </w:r>
            <w:r>
              <w:rPr>
                <w:rFonts w:ascii="宋体" w:eastAsia="宋体" w:hAnsi="宋体" w:cs="宋体" w:hint="eastAsia"/>
                <w:snapToGrid w:val="0"/>
                <w:sz w:val="21"/>
                <w:szCs w:val="21"/>
              </w:rPr>
              <w:t>）</w:t>
            </w:r>
          </w:p>
        </w:tc>
        <w:tc>
          <w:tcPr>
            <w:tcW w:w="1491"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示范效应</w:t>
            </w:r>
          </w:p>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w:t>
            </w:r>
            <w:r>
              <w:rPr>
                <w:rFonts w:ascii="宋体" w:eastAsia="宋体" w:hAnsi="宋体" w:cs="宋体" w:hint="eastAsia"/>
                <w:snapToGrid w:val="0"/>
                <w:sz w:val="21"/>
                <w:szCs w:val="21"/>
              </w:rPr>
              <w:t>5.5.1</w:t>
            </w:r>
            <w:r>
              <w:rPr>
                <w:rFonts w:ascii="宋体" w:eastAsia="宋体" w:hAnsi="宋体" w:cs="宋体" w:hint="eastAsia"/>
                <w:snapToGrid w:val="0"/>
                <w:sz w:val="21"/>
                <w:szCs w:val="21"/>
              </w:rPr>
              <w:t>）</w:t>
            </w:r>
          </w:p>
        </w:tc>
        <w:tc>
          <w:tcPr>
            <w:tcW w:w="9922" w:type="dxa"/>
            <w:vAlign w:val="center"/>
          </w:tcPr>
          <w:p w:rsidR="005055CD" w:rsidRDefault="003E46BD">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为繁荣发展当地夜经济做出突出贡献，在行业内具有领先示范效应的，为</w:t>
            </w:r>
            <w:r>
              <w:rPr>
                <w:rFonts w:ascii="宋体" w:eastAsia="宋体" w:hAnsi="宋体" w:cs="宋体" w:hint="eastAsia"/>
                <w:snapToGrid w:val="0"/>
                <w:sz w:val="21"/>
                <w:szCs w:val="21"/>
              </w:rPr>
              <w:t>31-</w:t>
            </w:r>
            <w:r>
              <w:rPr>
                <w:rFonts w:ascii="宋体" w:eastAsia="宋体" w:hAnsi="宋体" w:cs="宋体" w:hint="eastAsia"/>
                <w:snapToGrid w:val="0"/>
                <w:sz w:val="21"/>
                <w:szCs w:val="21"/>
              </w:rPr>
              <w:t>4</w:t>
            </w:r>
            <w:r>
              <w:rPr>
                <w:rFonts w:ascii="宋体" w:eastAsia="宋体" w:hAnsi="宋体" w:cs="宋体" w:hint="eastAsia"/>
                <w:snapToGrid w:val="0"/>
                <w:sz w:val="21"/>
                <w:szCs w:val="21"/>
              </w:rPr>
              <w:t>0</w:t>
            </w:r>
            <w:r>
              <w:rPr>
                <w:rFonts w:ascii="宋体" w:eastAsia="宋体" w:hAnsi="宋体" w:cs="宋体" w:hint="eastAsia"/>
                <w:snapToGrid w:val="0"/>
                <w:sz w:val="21"/>
                <w:szCs w:val="21"/>
              </w:rPr>
              <w:t>分；为发展当地夜经济做出贡献，在行业内处于领先水平的，为</w:t>
            </w:r>
            <w:r>
              <w:rPr>
                <w:rFonts w:ascii="宋体" w:eastAsia="宋体" w:hAnsi="宋体" w:cs="宋体" w:hint="eastAsia"/>
                <w:snapToGrid w:val="0"/>
                <w:sz w:val="21"/>
                <w:szCs w:val="21"/>
              </w:rPr>
              <w:t>11-30</w:t>
            </w:r>
            <w:r>
              <w:rPr>
                <w:rFonts w:ascii="宋体" w:eastAsia="宋体" w:hAnsi="宋体" w:cs="宋体" w:hint="eastAsia"/>
                <w:snapToGrid w:val="0"/>
                <w:sz w:val="21"/>
                <w:szCs w:val="21"/>
              </w:rPr>
              <w:t>分；对当地夜经济贡献一般，落后于行业发展的，为</w:t>
            </w:r>
            <w:r>
              <w:rPr>
                <w:rFonts w:ascii="宋体" w:eastAsia="宋体" w:hAnsi="宋体" w:cs="宋体" w:hint="eastAsia"/>
                <w:snapToGrid w:val="0"/>
                <w:sz w:val="21"/>
                <w:szCs w:val="21"/>
              </w:rPr>
              <w:t>0-10</w:t>
            </w:r>
            <w:r>
              <w:rPr>
                <w:rFonts w:ascii="宋体" w:eastAsia="宋体" w:hAnsi="宋体" w:cs="宋体" w:hint="eastAsia"/>
                <w:snapToGrid w:val="0"/>
                <w:sz w:val="21"/>
                <w:szCs w:val="21"/>
              </w:rPr>
              <w:t>分。</w:t>
            </w:r>
          </w:p>
        </w:tc>
        <w:tc>
          <w:tcPr>
            <w:tcW w:w="1276"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40</w:t>
            </w:r>
          </w:p>
        </w:tc>
        <w:tc>
          <w:tcPr>
            <w:tcW w:w="1134" w:type="dxa"/>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22</w:t>
            </w:r>
          </w:p>
        </w:tc>
        <w:tc>
          <w:tcPr>
            <w:tcW w:w="1344" w:type="dxa"/>
            <w:vMerge/>
            <w:vAlign w:val="center"/>
          </w:tcPr>
          <w:p w:rsidR="005055CD" w:rsidRDefault="005055CD">
            <w:pPr>
              <w:adjustRightInd w:val="0"/>
              <w:snapToGrid w:val="0"/>
              <w:spacing w:line="360" w:lineRule="auto"/>
              <w:jc w:val="center"/>
              <w:rPr>
                <w:rFonts w:ascii="宋体" w:eastAsia="宋体" w:hAnsi="宋体" w:cs="宋体"/>
                <w:snapToGrid w:val="0"/>
                <w:sz w:val="21"/>
                <w:szCs w:val="21"/>
              </w:rPr>
            </w:pPr>
          </w:p>
        </w:tc>
        <w:tc>
          <w:tcPr>
            <w:tcW w:w="1491"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品牌效应</w:t>
            </w:r>
          </w:p>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w:t>
            </w:r>
            <w:r>
              <w:rPr>
                <w:rFonts w:ascii="宋体" w:eastAsia="宋体" w:hAnsi="宋体" w:cs="宋体" w:hint="eastAsia"/>
                <w:snapToGrid w:val="0"/>
                <w:sz w:val="21"/>
                <w:szCs w:val="21"/>
              </w:rPr>
              <w:t>5.5.2</w:t>
            </w:r>
            <w:r>
              <w:rPr>
                <w:rFonts w:ascii="宋体" w:eastAsia="宋体" w:hAnsi="宋体" w:cs="宋体" w:hint="eastAsia"/>
                <w:snapToGrid w:val="0"/>
                <w:sz w:val="21"/>
                <w:szCs w:val="21"/>
              </w:rPr>
              <w:t>）</w:t>
            </w:r>
          </w:p>
        </w:tc>
        <w:tc>
          <w:tcPr>
            <w:tcW w:w="9922" w:type="dxa"/>
            <w:vAlign w:val="center"/>
          </w:tcPr>
          <w:p w:rsidR="005055CD" w:rsidRDefault="003E46BD">
            <w:pPr>
              <w:adjustRightInd w:val="0"/>
              <w:snapToGrid w:val="0"/>
              <w:rPr>
                <w:rFonts w:ascii="宋体" w:eastAsia="宋体" w:hAnsi="宋体" w:cs="宋体"/>
                <w:snapToGrid w:val="0"/>
                <w:sz w:val="21"/>
                <w:szCs w:val="21"/>
              </w:rPr>
            </w:pPr>
            <w:r>
              <w:rPr>
                <w:rFonts w:ascii="宋体" w:eastAsia="宋体" w:hAnsi="宋体" w:cs="宋体" w:hint="eastAsia"/>
                <w:snapToGrid w:val="0"/>
                <w:kern w:val="21"/>
                <w:sz w:val="21"/>
                <w:szCs w:val="21"/>
              </w:rPr>
              <w:t>消费者认知程度高，品牌效应明显优于当地其他</w:t>
            </w:r>
            <w:r>
              <w:rPr>
                <w:rFonts w:ascii="宋体" w:eastAsia="宋体" w:hAnsi="宋体" w:cs="宋体" w:hint="eastAsia"/>
                <w:snapToGrid w:val="0"/>
                <w:kern w:val="21"/>
                <w:sz w:val="21"/>
                <w:szCs w:val="21"/>
              </w:rPr>
              <w:t>夜间文化和旅游消费集聚区</w:t>
            </w:r>
            <w:r>
              <w:rPr>
                <w:rFonts w:ascii="宋体" w:eastAsia="宋体" w:hAnsi="宋体" w:cs="宋体" w:hint="eastAsia"/>
                <w:snapToGrid w:val="0"/>
                <w:sz w:val="21"/>
                <w:szCs w:val="21"/>
              </w:rPr>
              <w:t>的，为</w:t>
            </w:r>
            <w:r>
              <w:rPr>
                <w:rFonts w:ascii="宋体" w:eastAsia="宋体" w:hAnsi="宋体" w:cs="宋体" w:hint="eastAsia"/>
                <w:snapToGrid w:val="0"/>
                <w:sz w:val="21"/>
                <w:szCs w:val="21"/>
              </w:rPr>
              <w:t>31-</w:t>
            </w:r>
            <w:r>
              <w:rPr>
                <w:rFonts w:ascii="宋体" w:eastAsia="宋体" w:hAnsi="宋体" w:cs="宋体" w:hint="eastAsia"/>
                <w:snapToGrid w:val="0"/>
                <w:sz w:val="21"/>
                <w:szCs w:val="21"/>
              </w:rPr>
              <w:t>4</w:t>
            </w:r>
            <w:r>
              <w:rPr>
                <w:rFonts w:ascii="宋体" w:eastAsia="宋体" w:hAnsi="宋体" w:cs="宋体" w:hint="eastAsia"/>
                <w:snapToGrid w:val="0"/>
                <w:sz w:val="21"/>
                <w:szCs w:val="21"/>
              </w:rPr>
              <w:t>0</w:t>
            </w:r>
            <w:r>
              <w:rPr>
                <w:rFonts w:ascii="宋体" w:eastAsia="宋体" w:hAnsi="宋体" w:cs="宋体" w:hint="eastAsia"/>
                <w:snapToGrid w:val="0"/>
                <w:sz w:val="21"/>
                <w:szCs w:val="21"/>
              </w:rPr>
              <w:t>分；在当地具有知名度，具有一定代表性的，为</w:t>
            </w:r>
            <w:r>
              <w:rPr>
                <w:rFonts w:ascii="宋体" w:eastAsia="宋体" w:hAnsi="宋体" w:cs="宋体" w:hint="eastAsia"/>
                <w:snapToGrid w:val="0"/>
                <w:sz w:val="21"/>
                <w:szCs w:val="21"/>
              </w:rPr>
              <w:t>11-30</w:t>
            </w:r>
            <w:r>
              <w:rPr>
                <w:rFonts w:ascii="宋体" w:eastAsia="宋体" w:hAnsi="宋体" w:cs="宋体" w:hint="eastAsia"/>
                <w:snapToGrid w:val="0"/>
                <w:sz w:val="21"/>
                <w:szCs w:val="21"/>
              </w:rPr>
              <w:t>分；在当地知名度较低的，为</w:t>
            </w:r>
            <w:r>
              <w:rPr>
                <w:rFonts w:ascii="宋体" w:eastAsia="宋体" w:hAnsi="宋体" w:cs="宋体" w:hint="eastAsia"/>
                <w:snapToGrid w:val="0"/>
                <w:sz w:val="21"/>
                <w:szCs w:val="21"/>
              </w:rPr>
              <w:t>0-10</w:t>
            </w:r>
            <w:r>
              <w:rPr>
                <w:rFonts w:ascii="宋体" w:eastAsia="宋体" w:hAnsi="宋体" w:cs="宋体" w:hint="eastAsia"/>
                <w:snapToGrid w:val="0"/>
                <w:sz w:val="21"/>
                <w:szCs w:val="21"/>
              </w:rPr>
              <w:t>分。</w:t>
            </w:r>
          </w:p>
        </w:tc>
        <w:tc>
          <w:tcPr>
            <w:tcW w:w="1276"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40</w:t>
            </w:r>
          </w:p>
        </w:tc>
        <w:tc>
          <w:tcPr>
            <w:tcW w:w="1134" w:type="dxa"/>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23</w:t>
            </w:r>
          </w:p>
        </w:tc>
        <w:tc>
          <w:tcPr>
            <w:tcW w:w="1344" w:type="dxa"/>
            <w:vMerge/>
            <w:vAlign w:val="center"/>
          </w:tcPr>
          <w:p w:rsidR="005055CD" w:rsidRDefault="005055CD">
            <w:pPr>
              <w:adjustRightInd w:val="0"/>
              <w:snapToGrid w:val="0"/>
              <w:spacing w:line="360" w:lineRule="auto"/>
              <w:jc w:val="center"/>
              <w:rPr>
                <w:rFonts w:ascii="宋体" w:eastAsia="宋体" w:hAnsi="宋体" w:cs="宋体"/>
                <w:snapToGrid w:val="0"/>
                <w:sz w:val="21"/>
                <w:szCs w:val="21"/>
              </w:rPr>
            </w:pPr>
          </w:p>
        </w:tc>
        <w:tc>
          <w:tcPr>
            <w:tcW w:w="1491"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辐射作用</w:t>
            </w:r>
          </w:p>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w:t>
            </w:r>
            <w:r>
              <w:rPr>
                <w:rFonts w:ascii="宋体" w:eastAsia="宋体" w:hAnsi="宋体" w:cs="宋体" w:hint="eastAsia"/>
                <w:snapToGrid w:val="0"/>
                <w:sz w:val="21"/>
                <w:szCs w:val="21"/>
              </w:rPr>
              <w:t>5.5.3</w:t>
            </w:r>
            <w:r>
              <w:rPr>
                <w:rFonts w:ascii="宋体" w:eastAsia="宋体" w:hAnsi="宋体" w:cs="宋体" w:hint="eastAsia"/>
                <w:snapToGrid w:val="0"/>
                <w:sz w:val="21"/>
                <w:szCs w:val="21"/>
              </w:rPr>
              <w:t>）</w:t>
            </w:r>
          </w:p>
        </w:tc>
        <w:tc>
          <w:tcPr>
            <w:tcW w:w="9922" w:type="dxa"/>
            <w:vAlign w:val="center"/>
          </w:tcPr>
          <w:p w:rsidR="005055CD" w:rsidRDefault="003E46BD">
            <w:pPr>
              <w:adjustRightInd w:val="0"/>
              <w:snapToGrid w:val="0"/>
              <w:rPr>
                <w:rFonts w:ascii="宋体" w:eastAsia="宋体" w:hAnsi="宋体" w:cs="宋体"/>
                <w:snapToGrid w:val="0"/>
                <w:sz w:val="21"/>
                <w:szCs w:val="21"/>
              </w:rPr>
            </w:pPr>
            <w:r>
              <w:rPr>
                <w:rFonts w:ascii="宋体" w:eastAsia="宋体" w:hAnsi="宋体" w:cs="宋体" w:hint="eastAsia"/>
                <w:snapToGrid w:val="0"/>
                <w:kern w:val="21"/>
                <w:sz w:val="21"/>
                <w:szCs w:val="21"/>
              </w:rPr>
              <w:t>集聚区对周边区域其他产业发展或其他经济活动产生明显辐射带动作用</w:t>
            </w:r>
            <w:r>
              <w:rPr>
                <w:rFonts w:ascii="宋体" w:eastAsia="宋体" w:hAnsi="宋体" w:cs="宋体" w:hint="eastAsia"/>
                <w:snapToGrid w:val="0"/>
                <w:sz w:val="21"/>
                <w:szCs w:val="21"/>
              </w:rPr>
              <w:t>的，为</w:t>
            </w:r>
            <w:r>
              <w:rPr>
                <w:rFonts w:ascii="宋体" w:eastAsia="宋体" w:hAnsi="宋体" w:cs="宋体" w:hint="eastAsia"/>
                <w:snapToGrid w:val="0"/>
                <w:sz w:val="21"/>
                <w:szCs w:val="21"/>
              </w:rPr>
              <w:t>31-50</w:t>
            </w:r>
            <w:r>
              <w:rPr>
                <w:rFonts w:ascii="宋体" w:eastAsia="宋体" w:hAnsi="宋体" w:cs="宋体" w:hint="eastAsia"/>
                <w:snapToGrid w:val="0"/>
                <w:sz w:val="21"/>
                <w:szCs w:val="21"/>
              </w:rPr>
              <w:t>分；能够在一定程度上拉动所在区域经济发展的，为</w:t>
            </w:r>
            <w:r>
              <w:rPr>
                <w:rFonts w:ascii="宋体" w:eastAsia="宋体" w:hAnsi="宋体" w:cs="宋体" w:hint="eastAsia"/>
                <w:snapToGrid w:val="0"/>
                <w:sz w:val="21"/>
                <w:szCs w:val="21"/>
              </w:rPr>
              <w:t>11-30</w:t>
            </w:r>
            <w:r>
              <w:rPr>
                <w:rFonts w:ascii="宋体" w:eastAsia="宋体" w:hAnsi="宋体" w:cs="宋体" w:hint="eastAsia"/>
                <w:snapToGrid w:val="0"/>
                <w:sz w:val="21"/>
                <w:szCs w:val="21"/>
              </w:rPr>
              <w:t>分；对所在区域经济缺少拉动作用的，为</w:t>
            </w:r>
            <w:r>
              <w:rPr>
                <w:rFonts w:ascii="宋体" w:eastAsia="宋体" w:hAnsi="宋体" w:cs="宋体" w:hint="eastAsia"/>
                <w:snapToGrid w:val="0"/>
                <w:sz w:val="21"/>
                <w:szCs w:val="21"/>
              </w:rPr>
              <w:t>0-10</w:t>
            </w:r>
            <w:r>
              <w:rPr>
                <w:rFonts w:ascii="宋体" w:eastAsia="宋体" w:hAnsi="宋体" w:cs="宋体" w:hint="eastAsia"/>
                <w:snapToGrid w:val="0"/>
                <w:sz w:val="21"/>
                <w:szCs w:val="21"/>
              </w:rPr>
              <w:t>分。</w:t>
            </w:r>
          </w:p>
        </w:tc>
        <w:tc>
          <w:tcPr>
            <w:tcW w:w="1276"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50</w:t>
            </w:r>
          </w:p>
        </w:tc>
        <w:tc>
          <w:tcPr>
            <w:tcW w:w="1134" w:type="dxa"/>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24</w:t>
            </w:r>
          </w:p>
        </w:tc>
        <w:tc>
          <w:tcPr>
            <w:tcW w:w="1344" w:type="dxa"/>
            <w:vMerge/>
            <w:vAlign w:val="center"/>
          </w:tcPr>
          <w:p w:rsidR="005055CD" w:rsidRDefault="005055CD">
            <w:pPr>
              <w:adjustRightInd w:val="0"/>
              <w:snapToGrid w:val="0"/>
              <w:spacing w:line="360" w:lineRule="auto"/>
              <w:jc w:val="center"/>
              <w:rPr>
                <w:rFonts w:ascii="宋体" w:eastAsia="宋体" w:hAnsi="宋体" w:cs="宋体"/>
                <w:snapToGrid w:val="0"/>
                <w:sz w:val="21"/>
                <w:szCs w:val="21"/>
              </w:rPr>
            </w:pPr>
          </w:p>
        </w:tc>
        <w:tc>
          <w:tcPr>
            <w:tcW w:w="1491"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创新成效</w:t>
            </w:r>
          </w:p>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w:t>
            </w:r>
            <w:r>
              <w:rPr>
                <w:rFonts w:ascii="宋体" w:eastAsia="宋体" w:hAnsi="宋体" w:cs="宋体" w:hint="eastAsia"/>
                <w:snapToGrid w:val="0"/>
                <w:sz w:val="21"/>
                <w:szCs w:val="21"/>
              </w:rPr>
              <w:t>5.5.4</w:t>
            </w:r>
            <w:r>
              <w:rPr>
                <w:rFonts w:ascii="宋体" w:eastAsia="宋体" w:hAnsi="宋体" w:cs="宋体" w:hint="eastAsia"/>
                <w:snapToGrid w:val="0"/>
                <w:sz w:val="21"/>
                <w:szCs w:val="21"/>
              </w:rPr>
              <w:t>）</w:t>
            </w:r>
          </w:p>
        </w:tc>
        <w:tc>
          <w:tcPr>
            <w:tcW w:w="9922" w:type="dxa"/>
            <w:vAlign w:val="center"/>
          </w:tcPr>
          <w:p w:rsidR="005055CD" w:rsidRDefault="003E46BD">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集聚区</w:t>
            </w:r>
            <w:r>
              <w:rPr>
                <w:rFonts w:ascii="宋体" w:eastAsia="宋体" w:hAnsi="宋体" w:cs="宋体" w:hint="eastAsia"/>
                <w:snapToGrid w:val="0"/>
                <w:kern w:val="21"/>
                <w:sz w:val="21"/>
                <w:szCs w:val="21"/>
              </w:rPr>
              <w:t>在运营模式、政策保障、服务举措等方面探索创新性做法，并取得明显成效的，为</w:t>
            </w:r>
            <w:r>
              <w:rPr>
                <w:rFonts w:ascii="宋体" w:eastAsia="宋体" w:hAnsi="宋体" w:cs="宋体" w:hint="eastAsia"/>
                <w:snapToGrid w:val="0"/>
                <w:kern w:val="21"/>
                <w:sz w:val="21"/>
                <w:szCs w:val="21"/>
              </w:rPr>
              <w:t>31-50</w:t>
            </w:r>
            <w:r>
              <w:rPr>
                <w:rFonts w:ascii="宋体" w:eastAsia="宋体" w:hAnsi="宋体" w:cs="宋体" w:hint="eastAsia"/>
                <w:snapToGrid w:val="0"/>
                <w:kern w:val="21"/>
                <w:sz w:val="21"/>
                <w:szCs w:val="21"/>
              </w:rPr>
              <w:t>分；有一定的创新做法，开展相应工作并取得一定效果的，为</w:t>
            </w:r>
            <w:r>
              <w:rPr>
                <w:rFonts w:ascii="宋体" w:eastAsia="宋体" w:hAnsi="宋体" w:cs="宋体" w:hint="eastAsia"/>
                <w:snapToGrid w:val="0"/>
                <w:kern w:val="21"/>
                <w:sz w:val="21"/>
                <w:szCs w:val="21"/>
              </w:rPr>
              <w:t>11-30</w:t>
            </w:r>
            <w:r>
              <w:rPr>
                <w:rFonts w:ascii="宋体" w:eastAsia="宋体" w:hAnsi="宋体" w:cs="宋体" w:hint="eastAsia"/>
                <w:snapToGrid w:val="0"/>
                <w:kern w:val="21"/>
                <w:sz w:val="21"/>
                <w:szCs w:val="21"/>
              </w:rPr>
              <w:t>分；未专门开展推动集聚区创新相关工作的，为</w:t>
            </w:r>
            <w:r>
              <w:rPr>
                <w:rFonts w:ascii="宋体" w:eastAsia="宋体" w:hAnsi="宋体" w:cs="宋体" w:hint="eastAsia"/>
                <w:snapToGrid w:val="0"/>
                <w:kern w:val="21"/>
                <w:sz w:val="21"/>
                <w:szCs w:val="21"/>
              </w:rPr>
              <w:t>0-10</w:t>
            </w:r>
            <w:r>
              <w:rPr>
                <w:rFonts w:ascii="宋体" w:eastAsia="宋体" w:hAnsi="宋体" w:cs="宋体" w:hint="eastAsia"/>
                <w:snapToGrid w:val="0"/>
                <w:kern w:val="21"/>
                <w:sz w:val="21"/>
                <w:szCs w:val="21"/>
              </w:rPr>
              <w:t>分。</w:t>
            </w:r>
          </w:p>
        </w:tc>
        <w:tc>
          <w:tcPr>
            <w:tcW w:w="1276"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50</w:t>
            </w:r>
          </w:p>
        </w:tc>
        <w:tc>
          <w:tcPr>
            <w:tcW w:w="1134" w:type="dxa"/>
          </w:tcPr>
          <w:p w:rsidR="005055CD" w:rsidRDefault="005055CD">
            <w:pPr>
              <w:adjustRightInd w:val="0"/>
              <w:snapToGrid w:val="0"/>
              <w:spacing w:line="360" w:lineRule="auto"/>
              <w:jc w:val="center"/>
              <w:rPr>
                <w:rFonts w:ascii="宋体" w:eastAsia="宋体" w:hAnsi="宋体" w:cs="宋体"/>
                <w:sz w:val="21"/>
              </w:rPr>
            </w:pPr>
          </w:p>
        </w:tc>
      </w:tr>
      <w:tr w:rsidR="005055CD">
        <w:trPr>
          <w:cantSplit/>
          <w:jc w:val="center"/>
        </w:trPr>
        <w:tc>
          <w:tcPr>
            <w:tcW w:w="534" w:type="dxa"/>
            <w:vAlign w:val="center"/>
          </w:tcPr>
          <w:p w:rsidR="005055CD" w:rsidRDefault="003E46BD">
            <w:pPr>
              <w:adjustRightInd w:val="0"/>
              <w:snapToGrid w:val="0"/>
              <w:spacing w:line="360" w:lineRule="auto"/>
              <w:jc w:val="center"/>
              <w:rPr>
                <w:rFonts w:ascii="宋体" w:eastAsia="宋体" w:hAnsi="宋体" w:cs="宋体"/>
                <w:snapToGrid w:val="0"/>
                <w:sz w:val="21"/>
                <w:szCs w:val="21"/>
              </w:rPr>
            </w:pPr>
            <w:r>
              <w:rPr>
                <w:rFonts w:ascii="宋体" w:eastAsia="宋体" w:hAnsi="宋体" w:cs="宋体" w:hint="eastAsia"/>
                <w:snapToGrid w:val="0"/>
                <w:sz w:val="21"/>
                <w:szCs w:val="21"/>
              </w:rPr>
              <w:t>25</w:t>
            </w:r>
          </w:p>
        </w:tc>
        <w:tc>
          <w:tcPr>
            <w:tcW w:w="1344" w:type="dxa"/>
            <w:vMerge/>
            <w:vAlign w:val="center"/>
          </w:tcPr>
          <w:p w:rsidR="005055CD" w:rsidRDefault="005055CD">
            <w:pPr>
              <w:adjustRightInd w:val="0"/>
              <w:snapToGrid w:val="0"/>
              <w:spacing w:line="360" w:lineRule="auto"/>
              <w:jc w:val="center"/>
              <w:rPr>
                <w:rFonts w:ascii="宋体" w:eastAsia="宋体" w:hAnsi="宋体" w:cs="宋体"/>
                <w:snapToGrid w:val="0"/>
                <w:sz w:val="21"/>
                <w:szCs w:val="21"/>
              </w:rPr>
            </w:pPr>
          </w:p>
        </w:tc>
        <w:tc>
          <w:tcPr>
            <w:tcW w:w="1491"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荣誉情况</w:t>
            </w:r>
          </w:p>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w:t>
            </w:r>
            <w:r>
              <w:rPr>
                <w:rFonts w:ascii="宋体" w:eastAsia="宋体" w:hAnsi="宋体" w:cs="宋体" w:hint="eastAsia"/>
                <w:snapToGrid w:val="0"/>
                <w:sz w:val="21"/>
                <w:szCs w:val="21"/>
              </w:rPr>
              <w:t>5.5.5</w:t>
            </w:r>
            <w:r>
              <w:rPr>
                <w:rFonts w:ascii="宋体" w:eastAsia="宋体" w:hAnsi="宋体" w:cs="宋体" w:hint="eastAsia"/>
                <w:snapToGrid w:val="0"/>
                <w:sz w:val="21"/>
                <w:szCs w:val="21"/>
              </w:rPr>
              <w:t>）</w:t>
            </w:r>
          </w:p>
        </w:tc>
        <w:tc>
          <w:tcPr>
            <w:tcW w:w="9922" w:type="dxa"/>
            <w:vAlign w:val="center"/>
          </w:tcPr>
          <w:p w:rsidR="005055CD" w:rsidRDefault="003E46BD">
            <w:pPr>
              <w:adjustRightInd w:val="0"/>
              <w:snapToGrid w:val="0"/>
              <w:rPr>
                <w:rFonts w:ascii="宋体" w:eastAsia="宋体" w:hAnsi="宋体" w:cs="宋体"/>
                <w:snapToGrid w:val="0"/>
                <w:sz w:val="21"/>
                <w:szCs w:val="21"/>
              </w:rPr>
            </w:pPr>
            <w:r>
              <w:rPr>
                <w:rFonts w:ascii="宋体" w:eastAsia="宋体" w:hAnsi="宋体" w:cs="宋体" w:hint="eastAsia"/>
                <w:snapToGrid w:val="0"/>
                <w:sz w:val="21"/>
                <w:szCs w:val="21"/>
              </w:rPr>
              <w:t>集聚区得到国家有关部门授予荣誉称号的，每项加</w:t>
            </w:r>
            <w:r>
              <w:rPr>
                <w:rFonts w:ascii="宋体" w:eastAsia="宋体" w:hAnsi="宋体" w:cs="宋体" w:hint="eastAsia"/>
                <w:snapToGrid w:val="0"/>
                <w:sz w:val="21"/>
                <w:szCs w:val="21"/>
              </w:rPr>
              <w:t>20</w:t>
            </w:r>
            <w:r>
              <w:rPr>
                <w:rFonts w:ascii="宋体" w:eastAsia="宋体" w:hAnsi="宋体" w:cs="宋体" w:hint="eastAsia"/>
                <w:snapToGrid w:val="0"/>
                <w:sz w:val="21"/>
                <w:szCs w:val="21"/>
              </w:rPr>
              <w:t>分；获得省级以上相关部门荣誉称号的，每项加</w:t>
            </w:r>
            <w:r>
              <w:rPr>
                <w:rFonts w:ascii="宋体" w:eastAsia="宋体" w:hAnsi="宋体" w:cs="宋体" w:hint="eastAsia"/>
                <w:snapToGrid w:val="0"/>
                <w:sz w:val="21"/>
                <w:szCs w:val="21"/>
              </w:rPr>
              <w:t>10</w:t>
            </w:r>
            <w:r>
              <w:rPr>
                <w:rFonts w:ascii="宋体" w:eastAsia="宋体" w:hAnsi="宋体" w:cs="宋体" w:hint="eastAsia"/>
                <w:snapToGrid w:val="0"/>
                <w:sz w:val="21"/>
                <w:szCs w:val="21"/>
              </w:rPr>
              <w:t>分；获得省级以上相关行业荣誉称号，每项加</w:t>
            </w:r>
            <w:r>
              <w:rPr>
                <w:rFonts w:ascii="宋体" w:eastAsia="宋体" w:hAnsi="宋体" w:cs="宋体" w:hint="eastAsia"/>
                <w:snapToGrid w:val="0"/>
                <w:sz w:val="21"/>
                <w:szCs w:val="21"/>
              </w:rPr>
              <w:t>5</w:t>
            </w:r>
            <w:r>
              <w:rPr>
                <w:rFonts w:ascii="宋体" w:eastAsia="宋体" w:hAnsi="宋体" w:cs="宋体" w:hint="eastAsia"/>
                <w:snapToGrid w:val="0"/>
                <w:sz w:val="21"/>
                <w:szCs w:val="21"/>
              </w:rPr>
              <w:t>分，最高不超过</w:t>
            </w:r>
            <w:r>
              <w:rPr>
                <w:rFonts w:ascii="宋体" w:eastAsia="宋体" w:hAnsi="宋体" w:cs="宋体" w:hint="eastAsia"/>
                <w:snapToGrid w:val="0"/>
                <w:sz w:val="21"/>
                <w:szCs w:val="21"/>
              </w:rPr>
              <w:t>4</w:t>
            </w:r>
            <w:r>
              <w:rPr>
                <w:rFonts w:ascii="宋体" w:eastAsia="宋体" w:hAnsi="宋体" w:cs="宋体" w:hint="eastAsia"/>
                <w:snapToGrid w:val="0"/>
                <w:sz w:val="21"/>
                <w:szCs w:val="21"/>
              </w:rPr>
              <w:t>0</w:t>
            </w:r>
            <w:r>
              <w:rPr>
                <w:rFonts w:ascii="宋体" w:eastAsia="宋体" w:hAnsi="宋体" w:cs="宋体" w:hint="eastAsia"/>
                <w:snapToGrid w:val="0"/>
                <w:sz w:val="21"/>
                <w:szCs w:val="21"/>
              </w:rPr>
              <w:t>分。</w:t>
            </w:r>
          </w:p>
        </w:tc>
        <w:tc>
          <w:tcPr>
            <w:tcW w:w="1276" w:type="dxa"/>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snapToGrid w:val="0"/>
                <w:sz w:val="21"/>
                <w:szCs w:val="21"/>
              </w:rPr>
              <w:t>40</w:t>
            </w:r>
          </w:p>
        </w:tc>
        <w:tc>
          <w:tcPr>
            <w:tcW w:w="1134" w:type="dxa"/>
          </w:tcPr>
          <w:p w:rsidR="005055CD" w:rsidRDefault="005055CD">
            <w:pPr>
              <w:adjustRightInd w:val="0"/>
              <w:snapToGrid w:val="0"/>
              <w:spacing w:line="360" w:lineRule="auto"/>
              <w:jc w:val="center"/>
              <w:rPr>
                <w:rFonts w:ascii="宋体" w:eastAsia="宋体" w:hAnsi="宋体" w:cs="宋体"/>
                <w:sz w:val="21"/>
              </w:rPr>
            </w:pPr>
          </w:p>
        </w:tc>
      </w:tr>
      <w:tr w:rsidR="005055CD">
        <w:trPr>
          <w:cantSplit/>
          <w:trHeight w:val="413"/>
          <w:jc w:val="center"/>
        </w:trPr>
        <w:tc>
          <w:tcPr>
            <w:tcW w:w="13291" w:type="dxa"/>
            <w:gridSpan w:val="4"/>
            <w:vAlign w:val="center"/>
          </w:tcPr>
          <w:p w:rsidR="005055CD" w:rsidRDefault="003E46BD">
            <w:pPr>
              <w:adjustRightInd w:val="0"/>
              <w:snapToGrid w:val="0"/>
              <w:jc w:val="center"/>
              <w:rPr>
                <w:rFonts w:ascii="宋体" w:eastAsia="宋体" w:hAnsi="宋体" w:cs="宋体"/>
                <w:snapToGrid w:val="0"/>
                <w:sz w:val="21"/>
                <w:szCs w:val="21"/>
              </w:rPr>
            </w:pPr>
            <w:r>
              <w:rPr>
                <w:rFonts w:ascii="宋体" w:eastAsia="宋体" w:hAnsi="宋体" w:cs="宋体" w:hint="eastAsia"/>
                <w:b/>
                <w:bCs/>
                <w:snapToGrid w:val="0"/>
                <w:sz w:val="21"/>
                <w:szCs w:val="21"/>
              </w:rPr>
              <w:lastRenderedPageBreak/>
              <w:t>合计总分</w:t>
            </w:r>
          </w:p>
        </w:tc>
        <w:tc>
          <w:tcPr>
            <w:tcW w:w="2410" w:type="dxa"/>
            <w:gridSpan w:val="2"/>
          </w:tcPr>
          <w:p w:rsidR="005055CD" w:rsidRDefault="005055CD">
            <w:pPr>
              <w:adjustRightInd w:val="0"/>
              <w:snapToGrid w:val="0"/>
              <w:spacing w:line="360" w:lineRule="auto"/>
              <w:jc w:val="center"/>
              <w:rPr>
                <w:rFonts w:ascii="宋体" w:eastAsia="宋体" w:hAnsi="宋体" w:cs="宋体"/>
                <w:sz w:val="21"/>
              </w:rPr>
            </w:pPr>
          </w:p>
        </w:tc>
      </w:tr>
    </w:tbl>
    <w:p w:rsidR="005055CD" w:rsidRDefault="003E46BD">
      <w:pPr>
        <w:adjustRightInd w:val="0"/>
        <w:snapToGrid w:val="0"/>
        <w:spacing w:line="360" w:lineRule="auto"/>
        <w:ind w:firstLineChars="250" w:firstLine="525"/>
        <w:rPr>
          <w:rFonts w:ascii="宋体" w:eastAsia="宋体" w:hAnsi="宋体" w:cs="宋体"/>
          <w:snapToGrid w:val="0"/>
          <w:kern w:val="21"/>
          <w:sz w:val="21"/>
        </w:rPr>
        <w:sectPr w:rsidR="005055CD">
          <w:footerReference w:type="default" r:id="rId8"/>
          <w:pgSz w:w="16838" w:h="11906" w:orient="landscape"/>
          <w:pgMar w:top="1160" w:right="1440" w:bottom="1466" w:left="1440" w:header="851" w:footer="992" w:gutter="0"/>
          <w:pgNumType w:fmt="numberInDash"/>
          <w:cols w:space="425"/>
          <w:docGrid w:type="lines" w:linePitch="312"/>
        </w:sectPr>
      </w:pPr>
      <w:r>
        <w:rPr>
          <w:rFonts w:ascii="宋体" w:eastAsia="宋体" w:hAnsi="宋体" w:cs="宋体" w:hint="eastAsia"/>
          <w:snapToGrid w:val="0"/>
          <w:kern w:val="21"/>
          <w:sz w:val="21"/>
        </w:rPr>
        <w:t>注：</w:t>
      </w:r>
      <w:r>
        <w:rPr>
          <w:rFonts w:ascii="宋体" w:eastAsia="宋体" w:hAnsi="宋体" w:cs="宋体" w:hint="eastAsia"/>
          <w:snapToGrid w:val="0"/>
          <w:kern w:val="21"/>
          <w:sz w:val="21"/>
        </w:rPr>
        <w:t>1-25</w:t>
      </w:r>
      <w:r>
        <w:rPr>
          <w:rFonts w:ascii="宋体" w:eastAsia="宋体" w:hAnsi="宋体" w:cs="宋体" w:hint="eastAsia"/>
          <w:snapToGrid w:val="0"/>
          <w:kern w:val="21"/>
          <w:sz w:val="21"/>
        </w:rPr>
        <w:t>项指标按评分标准在规定分值内取值，合计总分为</w:t>
      </w:r>
      <w:r>
        <w:rPr>
          <w:rFonts w:ascii="宋体" w:eastAsia="宋体" w:hAnsi="宋体" w:cs="宋体" w:hint="eastAsia"/>
          <w:snapToGrid w:val="0"/>
          <w:kern w:val="21"/>
          <w:sz w:val="21"/>
        </w:rPr>
        <w:t>1-25</w:t>
      </w:r>
      <w:r>
        <w:rPr>
          <w:rFonts w:ascii="宋体" w:eastAsia="宋体" w:hAnsi="宋体" w:cs="宋体" w:hint="eastAsia"/>
          <w:snapToGrid w:val="0"/>
          <w:kern w:val="21"/>
          <w:sz w:val="21"/>
        </w:rPr>
        <w:t>项指标评分相加的</w:t>
      </w:r>
      <w:r>
        <w:rPr>
          <w:rFonts w:ascii="宋体" w:eastAsia="宋体" w:hAnsi="宋体" w:cs="宋体" w:hint="eastAsia"/>
          <w:snapToGrid w:val="0"/>
          <w:kern w:val="21"/>
          <w:sz w:val="21"/>
        </w:rPr>
        <w:t>合</w:t>
      </w:r>
      <w:r>
        <w:rPr>
          <w:rFonts w:ascii="宋体" w:eastAsia="宋体" w:hAnsi="宋体" w:cs="宋体" w:hint="eastAsia"/>
          <w:snapToGrid w:val="0"/>
          <w:kern w:val="21"/>
          <w:sz w:val="21"/>
        </w:rPr>
        <w:t>计</w:t>
      </w:r>
    </w:p>
    <w:p w:rsidR="005055CD" w:rsidRPr="00841B58" w:rsidRDefault="005055CD" w:rsidP="00841B58">
      <w:pPr>
        <w:adjustRightInd w:val="0"/>
        <w:snapToGrid w:val="0"/>
        <w:spacing w:line="360" w:lineRule="auto"/>
        <w:rPr>
          <w:rFonts w:ascii="仿宋_GB2312" w:eastAsia="仿宋_GB2312" w:hAnsi="仿宋_GB2312" w:cs="仿宋_GB2312" w:hint="eastAsia"/>
          <w:snapToGrid w:val="0"/>
          <w:kern w:val="21"/>
          <w:sz w:val="30"/>
          <w:szCs w:val="30"/>
        </w:rPr>
      </w:pPr>
      <w:bookmarkStart w:id="31" w:name="_GoBack"/>
      <w:bookmarkEnd w:id="31"/>
    </w:p>
    <w:sectPr w:rsidR="005055CD" w:rsidRPr="00841B58">
      <w:pgSz w:w="11906" w:h="16838"/>
      <w:pgMar w:top="1440" w:right="1466" w:bottom="1440" w:left="116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E46BD" w:rsidRDefault="003E46BD">
      <w:r>
        <w:separator/>
      </w:r>
    </w:p>
  </w:endnote>
  <w:endnote w:type="continuationSeparator" w:id="0">
    <w:p w:rsidR="003E46BD" w:rsidRDefault="003E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3" w:usb1="080E0000" w:usb2="00000010" w:usb3="00000000" w:csb0="00040001" w:csb1="00000000"/>
  </w:font>
  <w:font w:name="方正小标宋简体">
    <w:panose1 w:val="02010601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3"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055CD" w:rsidRDefault="003E46BD">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055CD" w:rsidRDefault="003E46BD">
                          <w:pPr>
                            <w:pStyle w:val="a5"/>
                          </w:pPr>
                          <w:r>
                            <w:rPr>
                              <w:rFonts w:ascii="仿宋_GB2312" w:eastAsia="仿宋_GB2312" w:hAnsi="仿宋_GB2312" w:cs="仿宋_GB2312" w:hint="eastAsia"/>
                              <w:sz w:val="24"/>
                            </w:rPr>
                            <w:fldChar w:fldCharType="begin"/>
                          </w:r>
                          <w:r>
                            <w:rPr>
                              <w:rFonts w:ascii="仿宋_GB2312" w:eastAsia="仿宋_GB2312" w:hAnsi="仿宋_GB2312" w:cs="仿宋_GB2312" w:hint="eastAsia"/>
                              <w:sz w:val="24"/>
                            </w:rPr>
                            <w:instrText xml:space="preserve"> PAGE  \* MERGEFORMAT </w:instrText>
                          </w:r>
                          <w:r>
                            <w:rPr>
                              <w:rFonts w:ascii="仿宋_GB2312" w:eastAsia="仿宋_GB2312" w:hAnsi="仿宋_GB2312" w:cs="仿宋_GB2312" w:hint="eastAsia"/>
                              <w:sz w:val="24"/>
                            </w:rPr>
                            <w:fldChar w:fldCharType="separate"/>
                          </w:r>
                          <w:r>
                            <w:rPr>
                              <w:rFonts w:ascii="仿宋_GB2312" w:eastAsia="仿宋_GB2312" w:hAnsi="仿宋_GB2312" w:cs="仿宋_GB2312" w:hint="eastAsia"/>
                              <w:sz w:val="24"/>
                            </w:rPr>
                            <w:t>1</w:t>
                          </w:r>
                          <w:r>
                            <w:rPr>
                              <w:rFonts w:ascii="仿宋_GB2312" w:eastAsia="仿宋_GB2312" w:hAnsi="仿宋_GB2312" w:cs="仿宋_GB2312" w:hint="eastAsia"/>
                              <w:sz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" filled="f" stroked="f">
              <v:textbox style="mso-fit-shape-to-text:t" inset="0,0,0,0">
                <w:txbxContent>
                  <w:p w:rsidR="005055CD" w:rsidRDefault="003E46BD">
                    <w:pPr>
                      <w:pStyle w:val="a5"/>
                    </w:pPr>
                    <w:r>
                      <w:rPr>
                        <w:rFonts w:ascii="仿宋_GB2312" w:eastAsia="仿宋_GB2312" w:hAnsi="仿宋_GB2312" w:cs="仿宋_GB2312" w:hint="eastAsia"/>
                        <w:sz w:val="24"/>
                      </w:rPr>
                      <w:fldChar w:fldCharType="begin"/>
                    </w:r>
                    <w:r>
                      <w:rPr>
                        <w:rFonts w:ascii="仿宋_GB2312" w:eastAsia="仿宋_GB2312" w:hAnsi="仿宋_GB2312" w:cs="仿宋_GB2312" w:hint="eastAsia"/>
                        <w:sz w:val="24"/>
                      </w:rPr>
                      <w:instrText xml:space="preserve"> PAGE  \* MERGEFORMAT </w:instrText>
                    </w:r>
                    <w:r>
                      <w:rPr>
                        <w:rFonts w:ascii="仿宋_GB2312" w:eastAsia="仿宋_GB2312" w:hAnsi="仿宋_GB2312" w:cs="仿宋_GB2312" w:hint="eastAsia"/>
                        <w:sz w:val="24"/>
                      </w:rPr>
                      <w:fldChar w:fldCharType="separate"/>
                    </w:r>
                    <w:r>
                      <w:rPr>
                        <w:rFonts w:ascii="仿宋_GB2312" w:eastAsia="仿宋_GB2312" w:hAnsi="仿宋_GB2312" w:cs="仿宋_GB2312" w:hint="eastAsia"/>
                        <w:sz w:val="24"/>
                      </w:rPr>
                      <w:t>1</w:t>
                    </w:r>
                    <w:r>
                      <w:rPr>
                        <w:rFonts w:ascii="仿宋_GB2312" w:eastAsia="仿宋_GB2312" w:hAnsi="仿宋_GB2312" w:cs="仿宋_GB2312" w:hint="eastAsia"/>
                        <w:sz w:val="24"/>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055CD" w:rsidRDefault="003E46BD">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5055CD" w:rsidRDefault="003E46BD">
                          <w:pPr>
                            <w:pStyle w:val="a5"/>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3</w:t>
                          </w:r>
                          <w:r>
                            <w:rPr>
                              <w:rFonts w:hint="eastAsia"/>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" filled="f" stroked="f" strokeweight=".5pt">
              <v:textbox style="mso-fit-shape-to-text:t" inset="0,0,0,0">
                <w:txbxContent>
                  <w:p w:rsidR="005055CD" w:rsidRDefault="003E46BD">
                    <w:pPr>
                      <w:pStyle w:val="a5"/>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3</w:t>
                    </w:r>
                    <w:r>
                      <w:rPr>
                        <w:rFonts w:hint="eastAsia"/>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E46BD" w:rsidRDefault="003E46BD">
      <w:r>
        <w:separator/>
      </w:r>
    </w:p>
  </w:footnote>
  <w:footnote w:type="continuationSeparator" w:id="0">
    <w:p w:rsidR="003E46BD" w:rsidRDefault="003E4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embedSystemFonts/>
  <w:proofState w:spelling="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1286ADE"/>
    <w:rsid w:val="BFF2E291"/>
    <w:rsid w:val="DD9E02B9"/>
    <w:rsid w:val="E77FCF1C"/>
    <w:rsid w:val="F7578441"/>
    <w:rsid w:val="F7DEE1BE"/>
    <w:rsid w:val="F9E52DE6"/>
    <w:rsid w:val="FBFF880E"/>
    <w:rsid w:val="FFD2E764"/>
    <w:rsid w:val="0008041B"/>
    <w:rsid w:val="000A460E"/>
    <w:rsid w:val="0014562F"/>
    <w:rsid w:val="00171D92"/>
    <w:rsid w:val="002F110F"/>
    <w:rsid w:val="003E315E"/>
    <w:rsid w:val="003E46BD"/>
    <w:rsid w:val="00405EE5"/>
    <w:rsid w:val="005055CD"/>
    <w:rsid w:val="00587BF6"/>
    <w:rsid w:val="005D6E1E"/>
    <w:rsid w:val="005F70F9"/>
    <w:rsid w:val="006517B8"/>
    <w:rsid w:val="0068675B"/>
    <w:rsid w:val="00841B58"/>
    <w:rsid w:val="008C7926"/>
    <w:rsid w:val="008D2085"/>
    <w:rsid w:val="0091395E"/>
    <w:rsid w:val="00926F1B"/>
    <w:rsid w:val="0096619A"/>
    <w:rsid w:val="009844AF"/>
    <w:rsid w:val="009960A9"/>
    <w:rsid w:val="00A00D0F"/>
    <w:rsid w:val="00B5672E"/>
    <w:rsid w:val="00D03EB7"/>
    <w:rsid w:val="00D37D9B"/>
    <w:rsid w:val="00DA20C8"/>
    <w:rsid w:val="00DD0BA5"/>
    <w:rsid w:val="00E53EF7"/>
    <w:rsid w:val="00E565CB"/>
    <w:rsid w:val="00E57821"/>
    <w:rsid w:val="00E61E42"/>
    <w:rsid w:val="00FF32C0"/>
    <w:rsid w:val="0E971664"/>
    <w:rsid w:val="1365557F"/>
    <w:rsid w:val="145409D6"/>
    <w:rsid w:val="14553571"/>
    <w:rsid w:val="16A7018B"/>
    <w:rsid w:val="17B2094D"/>
    <w:rsid w:val="1CE2208F"/>
    <w:rsid w:val="1DC9054B"/>
    <w:rsid w:val="1FD15102"/>
    <w:rsid w:val="204E6403"/>
    <w:rsid w:val="21DF7686"/>
    <w:rsid w:val="25D36D1C"/>
    <w:rsid w:val="27290BF1"/>
    <w:rsid w:val="2B8812A2"/>
    <w:rsid w:val="2C3F46DA"/>
    <w:rsid w:val="363B3821"/>
    <w:rsid w:val="372E7F26"/>
    <w:rsid w:val="3782531F"/>
    <w:rsid w:val="38CB1B3F"/>
    <w:rsid w:val="3D172790"/>
    <w:rsid w:val="41F9527D"/>
    <w:rsid w:val="430D7175"/>
    <w:rsid w:val="446C3043"/>
    <w:rsid w:val="47DD4B66"/>
    <w:rsid w:val="48437C3D"/>
    <w:rsid w:val="56C7285C"/>
    <w:rsid w:val="572E222E"/>
    <w:rsid w:val="576E029C"/>
    <w:rsid w:val="5D1C342D"/>
    <w:rsid w:val="6B08534C"/>
    <w:rsid w:val="6B254177"/>
    <w:rsid w:val="6C7D2B21"/>
    <w:rsid w:val="710721F5"/>
    <w:rsid w:val="71286ADE"/>
    <w:rsid w:val="77C464CA"/>
    <w:rsid w:val="7A3A51B4"/>
    <w:rsid w:val="7E6B73C1"/>
    <w:rsid w:val="7ECE3502"/>
    <w:rsid w:val="7F2ECA28"/>
    <w:rsid w:val="7F54493E"/>
    <w:rsid w:val="7F6756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71EA100"/>
  <w15:docId w15:val="{8327BA44-5309-A04B-A9D9-5D08CFC1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 w:eastAsia="仿宋" w:hAnsi="仿宋"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pPr>
      <w:shd w:val="clear" w:color="auto" w:fill="000080"/>
    </w:pPr>
    <w:rPr>
      <w:rFonts w:ascii="Calibri" w:eastAsia="宋体" w:hAnsi="Calibri" w:cs="Times New Roman"/>
      <w:sz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unhideWhenUsed/>
    <w:qFormat/>
    <w:pPr>
      <w:ind w:firstLineChars="200" w:firstLine="420"/>
    </w:pPr>
  </w:style>
  <w:style w:type="character" w:customStyle="1" w:styleId="a4">
    <w:name w:val="文档结构图 字符"/>
    <w:basedOn w:val="a0"/>
    <w:link w:val="a3"/>
    <w:qFormat/>
    <w:rPr>
      <w:kern w:val="2"/>
      <w:sz w:val="21"/>
      <w:szCs w:val="24"/>
      <w:shd w:val="clear" w:color="auto" w:fill="000080"/>
    </w:rPr>
  </w:style>
  <w:style w:type="paragraph" w:customStyle="1" w:styleId="aa">
    <w:name w:val="前言、引言标题"/>
    <w:next w:val="ab"/>
    <w:qFormat/>
    <w:pPr>
      <w:keepNext/>
      <w:pageBreakBefore/>
      <w:shd w:val="clear" w:color="FFFFFF" w:fill="FFFFFF"/>
      <w:spacing w:before="640" w:after="560"/>
      <w:jc w:val="center"/>
      <w:outlineLvl w:val="0"/>
    </w:pPr>
    <w:rPr>
      <w:rFonts w:ascii="黑体" w:eastAsia="黑体" w:hAnsi="Calibri"/>
      <w:sz w:val="32"/>
    </w:rPr>
  </w:style>
  <w:style w:type="paragraph" w:customStyle="1" w:styleId="ab">
    <w:name w:val="段"/>
    <w:qFormat/>
    <w:pPr>
      <w:tabs>
        <w:tab w:val="center" w:pos="4201"/>
        <w:tab w:val="right" w:leader="dot" w:pos="9298"/>
      </w:tabs>
      <w:autoSpaceDE w:val="0"/>
      <w:autoSpaceDN w:val="0"/>
      <w:ind w:firstLineChars="200" w:firstLine="420"/>
      <w:jc w:val="both"/>
    </w:pPr>
    <w:rPr>
      <w:rFonts w:ascii="宋体" w:hAnsi="Calibri"/>
      <w:sz w:val="21"/>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ac">
    <w:name w:val="附录标识"/>
    <w:basedOn w:val="a"/>
    <w:next w:val="ab"/>
    <w:qFormat/>
    <w:pPr>
      <w:keepNext/>
      <w:widowControl/>
      <w:shd w:val="clear" w:color="FFFFFF" w:fill="FFFFFF"/>
      <w:tabs>
        <w:tab w:val="left" w:pos="360"/>
        <w:tab w:val="left" w:pos="6405"/>
      </w:tabs>
      <w:spacing w:before="640" w:after="280"/>
      <w:ind w:left="7797"/>
      <w:jc w:val="center"/>
      <w:outlineLvl w:val="0"/>
    </w:pPr>
    <w:rPr>
      <w:rFonts w:ascii="黑体" w:eastAsia="黑体"/>
      <w:kern w:val="0"/>
      <w:szCs w:val="20"/>
    </w:rPr>
  </w:style>
  <w:style w:type="paragraph" w:customStyle="1" w:styleId="ad">
    <w:name w:val="终结线"/>
    <w:basedOn w:val="a"/>
    <w:qFormat/>
    <w:pPr>
      <w:framePr w:hSpace="181" w:vSpace="181" w:wrap="around" w:vAnchor="text" w:hAnchor="margin" w:xAlign="center" w:y="2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870</Words>
  <Characters>4965</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许鑫</dc:creator>
  <cp:lastModifiedBy>Microsoft Office User</cp:lastModifiedBy>
  <cp:revision>2</cp:revision>
  <cp:lastPrinted>2021-07-12T09:50:00Z</cp:lastPrinted>
  <dcterms:created xsi:type="dcterms:W3CDTF">2021-07-13T17:07:00Z</dcterms:created>
  <dcterms:modified xsi:type="dcterms:W3CDTF">2021-07-13T17:07:00Z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