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山东省文化和旅游厅主动公开目录</w:t>
      </w:r>
    </w:p>
    <w:p>
      <w:pPr>
        <w:topLinePunct/>
        <w:adjustRightInd/>
        <w:spacing w:line="2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43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24"/>
        <w:gridCol w:w="1240"/>
        <w:gridCol w:w="867"/>
        <w:gridCol w:w="3450"/>
        <w:gridCol w:w="1205"/>
        <w:gridCol w:w="1691"/>
        <w:gridCol w:w="1773"/>
        <w:gridCol w:w="1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1309" w:type="dxa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一级类目名称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二级类目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公开依据</w:t>
            </w:r>
          </w:p>
        </w:tc>
        <w:tc>
          <w:tcPr>
            <w:tcW w:w="867" w:type="dxa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过程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公开内容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信息来源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公开方式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公开时限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01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机构职能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主要职责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厅主要职能情况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人事处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根据编办及省委省政府下发机构调整文件更新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领导信息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厅领导分工及简历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机构设置</w:t>
            </w:r>
          </w:p>
        </w:tc>
        <w:tc>
          <w:tcPr>
            <w:tcW w:w="1240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厅机构设置及具体职能分工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02</w:t>
            </w:r>
          </w:p>
          <w:p>
            <w:pPr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法规文件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部门规章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省文化和旅游厅部门规章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480" w:lineRule="auto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政策法规处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48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自政府信息形成或者变更之日起20个工作日内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left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规范性文件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规范性文件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规范性文件清理结果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规范性文件清理结果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kern w:val="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部门文件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kern w:val="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省文化和旅游厅印发的文件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发文处室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文件印发后3个工作日，并一同发布解读说明。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政策解读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省文化和旅游厅印发文件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对应解读及图解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03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政府会议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17"/>
                <w:szCs w:val="21"/>
              </w:rPr>
              <w:t>部门办公会议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  <w:highlight w:val="yellow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省文化和旅游厅办公会会议纪要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办公室、政策法规处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自政府信息形成或者变更之日起20个工作日内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17"/>
                <w:szCs w:val="21"/>
              </w:rPr>
              <w:t>其他重要会议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  <w:highlight w:val="yellow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省文化和旅游厅重要会议情况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04</w:t>
            </w:r>
          </w:p>
          <w:p>
            <w:pPr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规划计划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专项规划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省文化和旅游厅相关专项规划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各处室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自政府信息形成或者变更之日起20个工作日内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年度计划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文化和旅游厅年度计划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办公室牵头，各处室配合配合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pacing w:val="-20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每年度更新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05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统计数据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全省文化、文物机构人员数据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全省文化、文物机构人员年度数据情</w:t>
            </w:r>
            <w:r>
              <w:rPr>
                <w:rFonts w:hint="eastAsia" w:ascii="仿宋" w:hAnsi="仿宋" w:eastAsia="仿宋_GB2312" w:cs="仿宋_GB2312"/>
                <w:szCs w:val="21"/>
              </w:rPr>
              <w:t>况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财务处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每年度更新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81691672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山东省旅游统计便览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全省旅游年度统计情况</w:t>
            </w:r>
          </w:p>
        </w:tc>
        <w:tc>
          <w:tcPr>
            <w:tcW w:w="1205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06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财政预决算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部门预算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省文化和旅游厅年度预算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部门决算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省文化和旅游厅年度部门决算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财务处</w:t>
            </w: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每年度更新</w:t>
            </w:r>
          </w:p>
        </w:tc>
        <w:tc>
          <w:tcPr>
            <w:tcW w:w="1504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07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行政权力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17"/>
                <w:szCs w:val="21"/>
              </w:rPr>
              <w:t>行政权力清单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省文化和旅游厅行政权力清单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行政许可处牵头，相关处室配合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17"/>
                <w:szCs w:val="21"/>
              </w:rPr>
              <w:t>部门责任清单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省文化和旅游厅部门责任清单</w:t>
            </w:r>
          </w:p>
        </w:tc>
        <w:tc>
          <w:tcPr>
            <w:tcW w:w="1205" w:type="dxa"/>
            <w:vMerge w:val="continue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职权清理与调整情况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</w:t>
            </w:r>
          </w:p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职权清理与调整情况</w:t>
            </w:r>
          </w:p>
        </w:tc>
        <w:tc>
          <w:tcPr>
            <w:tcW w:w="1205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08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重点领域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审计公开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省文化和旅游厅审计情况公开</w:t>
            </w:r>
          </w:p>
        </w:tc>
        <w:tc>
          <w:tcPr>
            <w:tcW w:w="1205" w:type="dxa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财务处牵头，相关处室配合</w:t>
            </w: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17"/>
                <w:szCs w:val="21"/>
              </w:rPr>
              <w:t>行政执法公示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240" w:lineRule="auto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省文化和旅游厅行政信息公示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执法督察处牵头，行政许可处、文物保护与考古处配合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作出决定后7个工作日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adjustRightInd/>
              <w:spacing w:line="480" w:lineRule="auto"/>
              <w:jc w:val="center"/>
              <w:textAlignment w:val="auto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51791792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信用信息</w:t>
            </w:r>
          </w:p>
        </w:tc>
        <w:tc>
          <w:tcPr>
            <w:tcW w:w="1240" w:type="dxa"/>
            <w:vMerge w:val="restart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 w:val="15"/>
                <w:szCs w:val="15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 w:val="15"/>
                <w:szCs w:val="15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Merge w:val="restart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省文化和旅游厅行政许可、</w:t>
            </w:r>
          </w:p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行政处罚“十公示”</w:t>
            </w:r>
          </w:p>
        </w:tc>
        <w:tc>
          <w:tcPr>
            <w:tcW w:w="1205" w:type="dxa"/>
          </w:tcPr>
          <w:p>
            <w:pPr>
              <w:widowControl/>
              <w:topLinePunct/>
              <w:adjustRightInd/>
              <w:spacing w:line="240" w:lineRule="auto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行政许可处牵头，执法督察处单位等配合</w:t>
            </w: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51791792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240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867" w:type="dxa"/>
            <w:vMerge w:val="continue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省文化和旅游厅信用中国（山东）</w:t>
            </w:r>
          </w:p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系统公示信息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360" w:lineRule="auto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行政许可处</w:t>
            </w: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“双随机、一公开”监管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240" w:lineRule="auto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省文化和旅游厅随机抽查事项清单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8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执法督察处牵头，行政许可处配</w:t>
            </w:r>
            <w:r>
              <w:rPr>
                <w:rFonts w:hint="eastAsia" w:ascii="仿宋" w:hAnsi="仿宋" w:eastAsia="仿宋_GB2312" w:cs="仿宋_GB2312"/>
                <w:szCs w:val="21"/>
              </w:rPr>
              <w:t>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0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51791792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240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240" w:lineRule="auto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省文化和旅游厅抽查计划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执法督察处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51791792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240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867" w:type="dxa"/>
            <w:vMerge w:val="continue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240" w:lineRule="auto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省文化和旅游厅抽查情况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公共文化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公共文化服务相关信息</w:t>
            </w:r>
          </w:p>
        </w:tc>
        <w:tc>
          <w:tcPr>
            <w:tcW w:w="1205" w:type="dxa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公共服务处牵头，相关处室配合</w:t>
            </w:r>
          </w:p>
          <w:p>
            <w:pPr>
              <w:widowControl/>
              <w:topLinePunct/>
              <w:spacing w:line="28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相关处室配合</w:t>
            </w: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51791710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_GB2312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_GB2312" w:cs="仿宋_GB2312"/>
                <w:color w:val="auto"/>
                <w:szCs w:val="21"/>
                <w:lang w:eastAsia="zh-CN"/>
              </w:rPr>
              <w:t>服务保障信息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_GB2312" w:cs="仿宋_GB2312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5"/>
                <w:szCs w:val="15"/>
                <w:lang w:eastAsia="zh-CN"/>
              </w:rPr>
              <w:t>《关于推进社会公益事业建设领域政府信息公开的意见》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color w:val="auto"/>
                <w:szCs w:val="21"/>
                <w:lang w:val="en-US" w:eastAsia="zh-CN"/>
              </w:rPr>
              <w:t>文化体育服务保障政策、服务体系建设信息、设施建设和使用信息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_GB2312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_GB2312" w:cs="仿宋_GB2312"/>
                <w:color w:val="auto"/>
                <w:szCs w:val="21"/>
              </w:rPr>
              <w:t>公共服务处牵头，相关处室配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color w:val="auto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color w:val="auto"/>
                <w:szCs w:val="21"/>
                <w:lang w:val="en-US" w:eastAsia="zh-CN"/>
              </w:rPr>
              <w:t>自政府信息形成或变更之日起20个工作日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8"/>
                <w:szCs w:val="18"/>
                <w:lang w:val="en-US" w:eastAsia="zh-CN"/>
              </w:rPr>
              <w:t>0531-51791710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color w:val="auto"/>
                <w:szCs w:val="21"/>
                <w:lang w:eastAsia="zh-CN"/>
              </w:rPr>
              <w:t>文体项目绩效评价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5"/>
                <w:szCs w:val="15"/>
                <w:lang w:eastAsia="zh-CN"/>
              </w:rPr>
              <w:t>《关于推进社会公益事业建设领域政府信息公开的意见》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color w:val="auto"/>
                <w:szCs w:val="21"/>
                <w:lang w:val="en-US" w:eastAsia="zh-CN"/>
              </w:rPr>
              <w:t>政府购买公共文化体育服务的目录及绩效评价结果、财政资金投入与使用信息、受捐款物管理使用情况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_GB2312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_GB2312" w:cs="仿宋_GB2312"/>
                <w:color w:val="auto"/>
                <w:szCs w:val="21"/>
              </w:rPr>
              <w:t>公共服务处牵头，相关处室配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color w:val="auto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_GB2312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_GB2312" w:cs="仿宋_GB2312"/>
                <w:color w:val="auto"/>
                <w:szCs w:val="21"/>
                <w:lang w:val="en-US" w:eastAsia="zh-CN"/>
              </w:rPr>
              <w:t>自政府信息形成或变更之日起20个工作日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8"/>
                <w:szCs w:val="18"/>
                <w:lang w:val="en-US" w:eastAsia="zh-CN"/>
              </w:rPr>
              <w:t>0531-51791639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color w:val="auto"/>
                <w:szCs w:val="21"/>
                <w:lang w:eastAsia="zh-CN"/>
              </w:rPr>
              <w:t>文化遗产保护名录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5"/>
                <w:szCs w:val="15"/>
                <w:lang w:eastAsia="zh-CN"/>
              </w:rPr>
              <w:t>《关于推进社会公益事业建设领域政府信息公开的意见》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color w:val="auto"/>
                <w:szCs w:val="21"/>
                <w:lang w:val="en-US" w:eastAsia="zh-CN"/>
              </w:rPr>
              <w:t>省级公共文化遗产保护名录</w:t>
            </w:r>
          </w:p>
        </w:tc>
        <w:tc>
          <w:tcPr>
            <w:tcW w:w="1205" w:type="dxa"/>
          </w:tcPr>
          <w:p>
            <w:pPr>
              <w:widowControl/>
              <w:topLinePunct/>
              <w:spacing w:line="280" w:lineRule="exact"/>
              <w:jc w:val="distribute"/>
              <w:rPr>
                <w:rFonts w:hint="eastAsia" w:ascii="仿宋" w:hAnsi="仿宋" w:eastAsia="仿宋_GB2312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_GB2312" w:cs="仿宋_GB2312"/>
                <w:color w:val="auto"/>
                <w:szCs w:val="21"/>
              </w:rPr>
              <w:t>公共服务处牵头，相关处室配</w:t>
            </w: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color w:val="auto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distribute"/>
              <w:rPr>
                <w:rFonts w:ascii="仿宋" w:hAnsi="仿宋" w:eastAsia="仿宋_GB2312" w:cs="仿宋_GB2312"/>
                <w:color w:val="auto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color w:val="auto"/>
                <w:szCs w:val="21"/>
                <w:lang w:val="en-US" w:eastAsia="zh-CN"/>
              </w:rPr>
              <w:t>动态更新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18"/>
                <w:szCs w:val="18"/>
                <w:lang w:val="en-US" w:eastAsia="zh-CN"/>
              </w:rPr>
              <w:t>0531-51781722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应急管理</w:t>
            </w:r>
          </w:p>
          <w:p>
            <w:pPr>
              <w:widowControl/>
              <w:topLinePunct/>
              <w:spacing w:line="29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（安全生产）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节假日、暑期等旅游旺季安全生产相关工作信息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adjustRightInd/>
              <w:spacing w:line="240" w:lineRule="auto"/>
              <w:jc w:val="distribute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3"/>
                <w:w w:val="80"/>
                <w:szCs w:val="21"/>
              </w:rPr>
              <w:t>市场管理处牵头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0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9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51791780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09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建议提案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人大代表建议办理情况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  <w:highlight w:val="yellow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省文化和旅游厅人大建议办理复文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  <w:lang w:eastAsia="zh-CN"/>
              </w:rPr>
              <w:t>办公室</w:t>
            </w:r>
            <w:r>
              <w:rPr>
                <w:rFonts w:hint="eastAsia" w:ascii="仿宋" w:hAnsi="仿宋" w:eastAsia="仿宋_GB2312" w:cs="仿宋_GB2312"/>
                <w:szCs w:val="21"/>
              </w:rPr>
              <w:t>牵头，各处室配合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自政府信息形成或者变更之日起20个工作日内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"/>
                <w:szCs w:val="21"/>
              </w:rPr>
              <w:t>政协委员提案办理情况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  <w:highlight w:val="yellow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省文化和旅游厅政协提案办理复文</w:t>
            </w:r>
          </w:p>
        </w:tc>
        <w:tc>
          <w:tcPr>
            <w:tcW w:w="1205" w:type="dxa"/>
            <w:vMerge w:val="continue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"/>
                <w:szCs w:val="21"/>
              </w:rPr>
              <w:t>建议和提案总体情况</w:t>
            </w:r>
          </w:p>
        </w:tc>
        <w:tc>
          <w:tcPr>
            <w:tcW w:w="1240" w:type="dxa"/>
          </w:tcPr>
          <w:p>
            <w:pPr>
              <w:widowControl/>
              <w:topLinePunct/>
              <w:adjustRightInd/>
              <w:spacing w:line="240" w:lineRule="exact"/>
              <w:jc w:val="center"/>
              <w:textAlignment w:val="auto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  <w:highlight w:val="yellow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省文化和旅游厅年度办理总体情况</w:t>
            </w:r>
          </w:p>
        </w:tc>
        <w:tc>
          <w:tcPr>
            <w:tcW w:w="1205" w:type="dxa"/>
            <w:vMerge w:val="continue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10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人事信息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人事任免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adjustRightInd/>
              <w:spacing w:line="24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省文化和旅游厅人事任免信息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"/>
                <w:szCs w:val="21"/>
              </w:rPr>
              <w:t>人事处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公员考录</w:t>
            </w:r>
          </w:p>
        </w:tc>
        <w:tc>
          <w:tcPr>
            <w:tcW w:w="1240" w:type="dxa"/>
          </w:tcPr>
          <w:p>
            <w:pPr>
              <w:widowControl/>
              <w:topLinePunct/>
              <w:adjustRightInd/>
              <w:spacing w:line="24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省文化和旅游厅公务员考录情况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17"/>
                <w:szCs w:val="21"/>
              </w:rPr>
              <w:t>事业单位招考</w:t>
            </w:r>
          </w:p>
        </w:tc>
        <w:tc>
          <w:tcPr>
            <w:tcW w:w="1240" w:type="dxa"/>
          </w:tcPr>
          <w:p>
            <w:pPr>
              <w:widowControl/>
              <w:topLinePunct/>
              <w:adjustRightInd/>
              <w:spacing w:line="24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省文化和旅游厅事业单位招考情况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"/>
                <w:szCs w:val="21"/>
              </w:rPr>
              <w:t>人事处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11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业务动态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通知公告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省文化和旅游厅通知、公示及公告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"/>
                <w:szCs w:val="21"/>
              </w:rPr>
              <w:t>发文处室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工作动态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重要会议、活动情况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adjustRightInd/>
              <w:spacing w:line="280" w:lineRule="exact"/>
              <w:jc w:val="left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"/>
                <w:szCs w:val="21"/>
              </w:rPr>
              <w:t>办公室牵头，各处室、各单位配合文旅系统省直单位配合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0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会议、活动结束后3个工作日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600" w:lineRule="auto"/>
              <w:jc w:val="center"/>
              <w:rPr>
                <w:rFonts w:hint="default" w:ascii="仿宋" w:hAnsi="仿宋" w:eastAsia="仿宋_GB2312" w:cs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12</w:t>
            </w:r>
          </w:p>
          <w:p>
            <w:pPr>
              <w:widowControl/>
              <w:topLinePunct/>
              <w:spacing w:line="29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依申请公开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依申请公开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来信人提出的依申请公开内容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adjustRightInd/>
              <w:spacing w:line="300" w:lineRule="exact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办公室牵头，各处室配合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0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收到申请后20个工作日</w:t>
            </w:r>
            <w:bookmarkStart w:id="0" w:name="_GoBack"/>
            <w:bookmarkEnd w:id="0"/>
          </w:p>
        </w:tc>
        <w:tc>
          <w:tcPr>
            <w:tcW w:w="1504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eb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45405"/>
    <w:rsid w:val="12045405"/>
    <w:rsid w:val="7F76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2024-01-02T05:58:00Z</dcterms:created>
  <dc:creator>Administrator</dc:creator>
  <cp:lastModifiedBy>Administrator</cp:lastModifiedBy>
  <dcterms:modified xsi:type="dcterms:W3CDTF">2024-01-08T08:40:59Z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A5072367FB5E4852AC8ECD03DE916304</vt:lpwstr>
  </property>
</Properties>
</file>