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color w:val="000000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</w:rPr>
        <w:t>附件3</w:t>
      </w:r>
    </w:p>
    <w:p>
      <w:pPr>
        <w:spacing w:line="580" w:lineRule="exact"/>
        <w:rPr>
          <w:rFonts w:hint="eastAsia" w:ascii="仿宋_GB2312" w:hAnsi="仿宋_GB2312" w:cs="仿宋"/>
          <w:color w:val="000000"/>
          <w:szCs w:val="36"/>
        </w:rPr>
      </w:pPr>
    </w:p>
    <w:p>
      <w:pPr>
        <w:spacing w:line="580" w:lineRule="exact"/>
        <w:jc w:val="center"/>
        <w:rPr>
          <w:rFonts w:ascii="方正小标宋简体" w:hAnsi="仿宋_GB2312" w:eastAsia="方正小标宋简体" w:cs="仿宋"/>
          <w:color w:val="000000"/>
          <w:sz w:val="36"/>
          <w:szCs w:val="36"/>
        </w:rPr>
      </w:pPr>
      <w:r>
        <w:rPr>
          <w:rFonts w:hint="eastAsia" w:ascii="方正小标宋简体" w:hAnsi="仿宋_GB2312" w:eastAsia="方正小标宋简体" w:cs="仿宋"/>
          <w:color w:val="000000"/>
          <w:sz w:val="36"/>
          <w:szCs w:val="36"/>
        </w:rPr>
        <w:t>全国乡村旅游重点村申报方案提纲</w:t>
      </w:r>
    </w:p>
    <w:p>
      <w:pPr>
        <w:spacing w:line="580" w:lineRule="exact"/>
        <w:jc w:val="center"/>
        <w:rPr>
          <w:rFonts w:ascii="方正小标宋简体" w:hAnsi="仿宋_GB2312" w:eastAsia="方正小标宋简体" w:cs="仿宋"/>
          <w:color w:val="000000"/>
          <w:sz w:val="36"/>
          <w:szCs w:val="36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bCs/>
        </w:rPr>
      </w:pPr>
      <w:r>
        <w:rPr>
          <w:rFonts w:hint="eastAsia" w:ascii="黑体" w:hAnsi="黑体" w:eastAsia="黑体"/>
          <w:bCs/>
        </w:rPr>
        <w:t>一、自然和文化资源禀赋情况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仿宋_GB2312"/>
          <w:snapToGrid w:val="0"/>
          <w:kern w:val="0"/>
        </w:rPr>
      </w:pPr>
      <w:r>
        <w:rPr>
          <w:rFonts w:hint="eastAsia" w:ascii="仿宋_GB2312" w:hAnsi="仿宋_GB2312" w:cs="仿宋_GB2312"/>
          <w:snapToGrid w:val="0"/>
          <w:kern w:val="0"/>
        </w:rPr>
        <w:t>资源类型、特色和价值，旅游开发主题和定位等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b/>
        </w:rPr>
      </w:pPr>
      <w:r>
        <w:rPr>
          <w:rFonts w:hint="eastAsia" w:ascii="黑体" w:hAnsi="黑体" w:eastAsia="黑体"/>
          <w:bCs/>
        </w:rPr>
        <w:t>二、旅游发展基本情况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仿宋_GB2312"/>
          <w:snapToGrid w:val="0"/>
          <w:kern w:val="0"/>
        </w:rPr>
      </w:pPr>
      <w:r>
        <w:rPr>
          <w:rFonts w:hint="eastAsia" w:ascii="仿宋_GB2312" w:hAnsi="仿宋_GB2312" w:cs="仿宋_GB2312"/>
          <w:snapToGrid w:val="0"/>
          <w:kern w:val="0"/>
        </w:rPr>
        <w:t>旅游发展规划、发展现状、发展成效等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snapToGrid w:val="0"/>
          <w:kern w:val="0"/>
        </w:rPr>
      </w:pPr>
      <w:r>
        <w:rPr>
          <w:rFonts w:hint="eastAsia" w:ascii="黑体" w:hAnsi="黑体" w:eastAsia="黑体"/>
          <w:snapToGrid w:val="0"/>
          <w:kern w:val="0"/>
        </w:rPr>
        <w:t>三、乡村文化保护传承情况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仿宋_GB2312"/>
          <w:snapToGrid w:val="0"/>
          <w:kern w:val="0"/>
        </w:rPr>
      </w:pPr>
      <w:r>
        <w:rPr>
          <w:rFonts w:hint="eastAsia" w:ascii="仿宋_GB2312" w:hAnsi="仿宋_GB2312" w:cs="仿宋_GB2312"/>
          <w:snapToGrid w:val="0"/>
          <w:kern w:val="0"/>
        </w:rPr>
        <w:t>（一）文化遗产现状，保护工作制度和措施、经费投入、记录和档案情况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仿宋_GB2312"/>
          <w:snapToGrid w:val="0"/>
          <w:kern w:val="0"/>
        </w:rPr>
      </w:pPr>
      <w:r>
        <w:rPr>
          <w:rFonts w:hint="eastAsia" w:ascii="仿宋_GB2312" w:hAnsi="仿宋_GB2312" w:cs="仿宋_GB2312"/>
          <w:snapToGrid w:val="0"/>
          <w:kern w:val="0"/>
        </w:rPr>
        <w:t>（二）文化展示体验载体建设、项目设计情况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仿宋_GB2312"/>
          <w:snapToGrid w:val="0"/>
          <w:kern w:val="0"/>
        </w:rPr>
      </w:pPr>
      <w:r>
        <w:rPr>
          <w:rFonts w:hint="eastAsia" w:ascii="仿宋_GB2312" w:hAnsi="仿宋_GB2312" w:cs="仿宋_GB2312"/>
          <w:snapToGrid w:val="0"/>
          <w:kern w:val="0"/>
        </w:rPr>
        <w:t>（三）人文环境建设、群众文化活动开展等情况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b/>
        </w:rPr>
      </w:pPr>
      <w:r>
        <w:rPr>
          <w:rFonts w:hint="eastAsia" w:ascii="黑体" w:hAnsi="黑体" w:eastAsia="黑体"/>
          <w:bCs/>
        </w:rPr>
        <w:t>四、旅游产品开发情况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仿宋_GB2312"/>
          <w:bCs/>
        </w:rPr>
      </w:pPr>
      <w:r>
        <w:rPr>
          <w:rFonts w:hint="eastAsia" w:ascii="仿宋_GB2312" w:hAnsi="仿宋_GB2312" w:cs="仿宋_GB2312"/>
          <w:bCs/>
        </w:rPr>
        <w:t>（一）观光度假、农事体验、民俗文化、休闲游憩、乡村民宿、特色美食、节庆活动等产品开发情况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仿宋_GB2312"/>
          <w:bCs/>
        </w:rPr>
      </w:pPr>
      <w:r>
        <w:rPr>
          <w:rFonts w:hint="eastAsia" w:ascii="仿宋_GB2312" w:hAnsi="仿宋_GB2312" w:cs="仿宋_GB2312"/>
          <w:bCs/>
        </w:rPr>
        <w:t>（二）旅游产品开发特点、文化内涵挖掘、创新创意等情况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bCs/>
        </w:rPr>
      </w:pPr>
      <w:r>
        <w:rPr>
          <w:rFonts w:hint="eastAsia" w:ascii="黑体" w:hAnsi="黑体" w:eastAsia="黑体"/>
          <w:bCs/>
        </w:rPr>
        <w:t>五、民宿建设情况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仿宋_GB2312"/>
          <w:bCs/>
        </w:rPr>
      </w:pPr>
      <w:r>
        <w:rPr>
          <w:rFonts w:hint="eastAsia" w:ascii="仿宋_GB2312" w:hAnsi="仿宋_GB2312" w:cs="仿宋_GB2312"/>
          <w:bCs/>
        </w:rPr>
        <w:t>（一）建设数量、布局情况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仿宋_GB2312"/>
          <w:bCs/>
        </w:rPr>
      </w:pPr>
      <w:r>
        <w:rPr>
          <w:rFonts w:hint="eastAsia" w:ascii="仿宋_GB2312" w:hAnsi="仿宋_GB2312" w:cs="仿宋_GB2312"/>
          <w:bCs/>
        </w:rPr>
        <w:t>（二）文化内涵挖掘、创意设计提升情况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仿宋_GB2312"/>
          <w:bCs/>
        </w:rPr>
      </w:pPr>
      <w:r>
        <w:rPr>
          <w:rFonts w:hint="eastAsia" w:ascii="仿宋_GB2312" w:hAnsi="仿宋_GB2312" w:cs="仿宋_GB2312"/>
          <w:bCs/>
        </w:rPr>
        <w:t>（三）经营主体、经营模式、管理措施等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snapToGrid w:val="0"/>
          <w:kern w:val="0"/>
        </w:rPr>
      </w:pPr>
      <w:r>
        <w:rPr>
          <w:rFonts w:hint="eastAsia" w:ascii="黑体" w:hAnsi="黑体" w:eastAsia="黑体"/>
          <w:snapToGrid w:val="0"/>
          <w:kern w:val="0"/>
        </w:rPr>
        <w:t>六、生态环境保护情况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仿宋_GB2312"/>
          <w:snapToGrid w:val="0"/>
          <w:kern w:val="0"/>
        </w:rPr>
      </w:pPr>
      <w:r>
        <w:rPr>
          <w:rFonts w:hint="eastAsia" w:ascii="仿宋_GB2312" w:hAnsi="仿宋_GB2312" w:cs="仿宋_GB2312"/>
          <w:snapToGrid w:val="0"/>
          <w:kern w:val="0"/>
        </w:rPr>
        <w:t>（一）自然生态环境质量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仿宋_GB2312"/>
          <w:snapToGrid w:val="0"/>
          <w:kern w:val="0"/>
        </w:rPr>
      </w:pPr>
      <w:r>
        <w:rPr>
          <w:rFonts w:hint="eastAsia" w:ascii="仿宋_GB2312" w:hAnsi="仿宋_GB2312" w:cs="仿宋_GB2312"/>
          <w:snapToGrid w:val="0"/>
          <w:kern w:val="0"/>
        </w:rPr>
        <w:t>包括但不限于空气质量等级、水体质量等级、绿化覆盖率等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仿宋_GB2312"/>
          <w:snapToGrid w:val="0"/>
          <w:kern w:val="0"/>
        </w:rPr>
      </w:pPr>
      <w:r>
        <w:rPr>
          <w:rFonts w:hint="eastAsia" w:ascii="仿宋_GB2312" w:hAnsi="仿宋_GB2312" w:cs="仿宋_GB2312"/>
          <w:snapToGrid w:val="0"/>
          <w:kern w:val="0"/>
        </w:rPr>
        <w:t>（二）自然生态环境保护制度、措施、设施建设情况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仿宋_GB2312"/>
          <w:snapToGrid w:val="0"/>
          <w:kern w:val="0"/>
        </w:rPr>
      </w:pPr>
      <w:r>
        <w:rPr>
          <w:rFonts w:hint="eastAsia" w:ascii="仿宋_GB2312" w:hAnsi="仿宋_GB2312" w:cs="仿宋_GB2312"/>
          <w:snapToGrid w:val="0"/>
          <w:kern w:val="0"/>
        </w:rPr>
        <w:t>（三）人居环境建设情况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bCs/>
        </w:rPr>
        <w:t>七、基础设施和公共服务设施建设情况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仿宋_GB2312"/>
          <w:snapToGrid w:val="0"/>
          <w:color w:val="FF0000"/>
          <w:kern w:val="0"/>
        </w:rPr>
      </w:pPr>
      <w:r>
        <w:rPr>
          <w:rFonts w:hint="eastAsia" w:ascii="仿宋_GB2312" w:hAnsi="仿宋_GB2312" w:cs="仿宋_GB2312"/>
          <w:snapToGrid w:val="0"/>
          <w:kern w:val="0"/>
        </w:rPr>
        <w:t>（一）交通设施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仿宋_GB2312"/>
          <w:snapToGrid w:val="0"/>
          <w:kern w:val="0"/>
        </w:rPr>
      </w:pPr>
      <w:r>
        <w:rPr>
          <w:rFonts w:hint="eastAsia" w:ascii="仿宋_GB2312" w:hAnsi="仿宋_GB2312" w:cs="仿宋_GB2312"/>
          <w:snapToGrid w:val="0"/>
          <w:kern w:val="0"/>
        </w:rPr>
        <w:t>包括外部交通设施（通往乡村的公路等级、是否有城市公交或旅游专线车到达、标识标牌建设等）和内部交通设施（游线设计、游步道建设、内部交通工具等）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仿宋_GB2312"/>
          <w:snapToGrid w:val="0"/>
          <w:kern w:val="0"/>
        </w:rPr>
      </w:pPr>
      <w:r>
        <w:rPr>
          <w:rFonts w:hint="eastAsia" w:ascii="仿宋_GB2312" w:hAnsi="仿宋_GB2312" w:cs="仿宋_GB2312"/>
          <w:snapToGrid w:val="0"/>
          <w:kern w:val="0"/>
        </w:rPr>
        <w:t>（二）公共服务设施建设情况（游客中心、停车场、游憩设施、标识标牌、旅游厕所、环境保护、智慧旅游等设施建设和管理情况）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snapToGrid w:val="0"/>
          <w:kern w:val="0"/>
        </w:rPr>
      </w:pPr>
      <w:r>
        <w:rPr>
          <w:rFonts w:hint="eastAsia" w:ascii="黑体" w:hAnsi="黑体" w:eastAsia="黑体"/>
          <w:snapToGrid w:val="0"/>
          <w:kern w:val="0"/>
        </w:rPr>
        <w:t>八、体制机制建设</w:t>
      </w:r>
      <w:r>
        <w:rPr>
          <w:rFonts w:hint="eastAsia" w:ascii="黑体" w:hAnsi="黑体" w:eastAsia="黑体"/>
          <w:bCs/>
        </w:rPr>
        <w:t>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仿宋_GB2312"/>
          <w:snapToGrid w:val="0"/>
          <w:kern w:val="0"/>
        </w:rPr>
      </w:pPr>
      <w:r>
        <w:rPr>
          <w:rFonts w:hint="eastAsia" w:ascii="仿宋_GB2312" w:hAnsi="仿宋_GB2312" w:cs="仿宋_GB2312"/>
          <w:snapToGrid w:val="0"/>
          <w:kern w:val="0"/>
        </w:rPr>
        <w:t>（一）党组织在乡村旅游发展中发挥作用情况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仿宋_GB2312"/>
          <w:snapToGrid w:val="0"/>
          <w:kern w:val="0"/>
        </w:rPr>
      </w:pPr>
      <w:r>
        <w:rPr>
          <w:rFonts w:hint="eastAsia" w:ascii="仿宋_GB2312" w:hAnsi="仿宋_GB2312" w:cs="仿宋_GB2312"/>
          <w:snapToGrid w:val="0"/>
          <w:kern w:val="0"/>
        </w:rPr>
        <w:t>（二）各类乡村旅游发展主体运营情况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cs="仿宋_GB2312"/>
          <w:snapToGrid w:val="0"/>
          <w:kern w:val="0"/>
        </w:rPr>
      </w:pPr>
      <w:r>
        <w:rPr>
          <w:rFonts w:hint="eastAsia" w:ascii="仿宋_GB2312" w:hAnsi="仿宋_GB2312" w:cs="仿宋_GB2312"/>
          <w:snapToGrid w:val="0"/>
          <w:kern w:val="0"/>
        </w:rPr>
        <w:t>（三）利益联结模式和村民参与、增收情况。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snapToGrid w:val="0"/>
          <w:kern w:val="0"/>
        </w:rPr>
      </w:pPr>
      <w:r>
        <w:rPr>
          <w:rFonts w:hint="eastAsia" w:ascii="黑体" w:hAnsi="黑体" w:eastAsia="黑体"/>
          <w:snapToGrid w:val="0"/>
          <w:kern w:val="0"/>
        </w:rPr>
        <w:t>九、创业就业和经济社会发展带动情况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仿宋_GB2312"/>
          <w:snapToGrid w:val="0"/>
          <w:kern w:val="0"/>
        </w:rPr>
      </w:pPr>
      <w:r>
        <w:rPr>
          <w:rFonts w:hint="eastAsia" w:ascii="仿宋_GB2312" w:hAnsi="仿宋_GB2312" w:cs="仿宋_GB2312"/>
          <w:snapToGrid w:val="0"/>
          <w:kern w:val="0"/>
        </w:rPr>
        <w:t>（一）带动村民就业、培训提升和创客返乡创业所采取的措施和成效</w:t>
      </w:r>
    </w:p>
    <w:p>
      <w:pPr>
        <w:adjustRightInd w:val="0"/>
        <w:snapToGrid w:val="0"/>
        <w:spacing w:line="580" w:lineRule="exact"/>
        <w:ind w:left="640"/>
        <w:rPr>
          <w:rFonts w:hint="eastAsia" w:ascii="仿宋_GB2312" w:hAnsi="仿宋_GB2312" w:cs="仿宋_GB2312"/>
          <w:snapToGrid w:val="0"/>
          <w:kern w:val="0"/>
        </w:rPr>
      </w:pPr>
      <w:r>
        <w:rPr>
          <w:rFonts w:hint="eastAsia" w:ascii="仿宋_GB2312" w:hAnsi="仿宋_GB2312" w:cs="仿宋_GB2312"/>
          <w:snapToGrid w:val="0"/>
          <w:kern w:val="0"/>
        </w:rPr>
        <w:t>（二）智慧乡村旅游建设情况</w:t>
      </w:r>
    </w:p>
    <w:p>
      <w:pPr>
        <w:adjustRightInd w:val="0"/>
        <w:snapToGrid w:val="0"/>
        <w:spacing w:line="580" w:lineRule="exact"/>
        <w:ind w:left="640"/>
        <w:rPr>
          <w:rFonts w:ascii="仿宋_GB2312" w:hAnsi="仿宋_GB2312" w:cs="仿宋_GB2312"/>
          <w:snapToGrid w:val="0"/>
          <w:kern w:val="0"/>
        </w:rPr>
      </w:pPr>
      <w:r>
        <w:rPr>
          <w:rFonts w:hint="eastAsia" w:ascii="仿宋_GB2312" w:hAnsi="仿宋_GB2312" w:cs="仿宋_GB2312"/>
          <w:snapToGrid w:val="0"/>
          <w:kern w:val="0"/>
        </w:rPr>
        <w:t>（三）宣传营销和品牌培育情况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b/>
        </w:rPr>
      </w:pPr>
      <w:r>
        <w:rPr>
          <w:rFonts w:hint="eastAsia" w:ascii="黑体" w:hAnsi="黑体" w:eastAsia="黑体"/>
          <w:bCs/>
        </w:rPr>
        <w:t>十、可推广复制经验做法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cs="仿宋_GB2312"/>
          <w:color w:val="000000"/>
        </w:rPr>
      </w:pPr>
      <w:r>
        <w:rPr>
          <w:rFonts w:hint="eastAsia" w:ascii="仿宋_GB2312" w:hAnsi="仿宋_GB2312" w:cs="仿宋_GB2312"/>
          <w:snapToGrid w:val="0"/>
          <w:kern w:val="0"/>
        </w:rPr>
        <w:t>可根据实际情况，从资源开发利用、文化保护传承、产品建设、发展模式、体制机制创新等方面，选择最具代表性、创新性和推广价值的进行阐述。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CE"/>
    <w:rsid w:val="004608E8"/>
    <w:rsid w:val="00913BCE"/>
    <w:rsid w:val="1349061E"/>
    <w:rsid w:val="41CB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</Words>
  <Characters>672</Characters>
  <Lines>5</Lines>
  <Paragraphs>1</Paragraphs>
  <TotalTime>5</TotalTime>
  <ScaleCrop>false</ScaleCrop>
  <LinksUpToDate>false</LinksUpToDate>
  <CharactersWithSpaces>788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2020-05-20T08:40:00Z</dcterms:created>
  <dc:creator>马思伟</dc:creator>
  <cp:lastModifiedBy>于明</cp:lastModifiedBy>
  <cp:lastPrinted>2021-04-15T01:35:21Z</cp:lastPrinted>
  <dcterms:modified xsi:type="dcterms:W3CDTF">2021-04-15T01:39:45Z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85387983FFC14E1FB43AD773E328EB64</vt:lpwstr>
  </property>
</Properties>
</file>