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line="560" w:lineRule="exact"/>
        <w:ind w:firstLine="1540" w:firstLineChars="350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60" w:lineRule="exact"/>
        <w:ind w:firstLine="1540" w:firstLineChars="350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初步确定的保险公司名单</w:t>
      </w:r>
      <w:bookmarkEnd w:id="0"/>
    </w:p>
    <w:tbl>
      <w:tblPr>
        <w:tblStyle w:val="2"/>
        <w:tblW w:w="88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jc w:val="center"/>
              <w:rPr>
                <w:rFonts w:ascii="仿宋_GB2312" w:hAnsi="仿宋" w:eastAsia="仿宋_GB2312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32"/>
                <w:szCs w:val="32"/>
              </w:rPr>
              <w:t>保险机构名称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永安财产保险股份有限公司山东分公司</w:t>
            </w:r>
          </w:p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亚太财产保险有限公司山东分公司</w:t>
            </w:r>
          </w:p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阳光财产保险股份有限公司山东省分公司</w:t>
            </w:r>
          </w:p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紫金财产保险股份有限公司山东分公司</w:t>
            </w:r>
          </w:p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中国大地财产保险股份有限公司山东分公司</w:t>
            </w:r>
          </w:p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天安财产保险股份有限公司山东省分公司</w:t>
            </w:r>
          </w:p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20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7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中国人民财产保险股份有限公司济南市分公司</w:t>
            </w:r>
          </w:p>
          <w:p>
            <w:pPr>
              <w:widowControl/>
              <w:spacing w:line="540" w:lineRule="exact"/>
              <w:ind w:firstLine="420"/>
              <w:jc w:val="left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宋体" w:hAnsi="宋体" w:eastAsia="宋体" w:cs="仿宋"/>
          <w:b/>
          <w:kern w:val="0"/>
          <w:sz w:val="28"/>
          <w:szCs w:val="28"/>
        </w:rPr>
        <w:t>注：以上7家保险公司均需在满足各项保险条件、签署项目合同、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86EFC"/>
    <w:rsid w:val="6B0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2022-01-07T09:13:00Z</dcterms:created>
  <dc:creator>等一个晴天</dc:creator>
  <cp:lastModifiedBy>等一个晴天</cp:lastModifiedBy>
  <dcterms:modified xsi:type="dcterms:W3CDTF">2022-01-07T09:14:07Z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06DB679B5F684B029A2739BFE7B6C939</vt:lpwstr>
  </property>
</Properties>
</file>