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山东省文化和旅游厅主动公开目录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topLinePunct/>
        <w:adjustRightInd/>
        <w:spacing w:line="2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3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24"/>
        <w:gridCol w:w="1240"/>
        <w:gridCol w:w="867"/>
        <w:gridCol w:w="3450"/>
        <w:gridCol w:w="1205"/>
        <w:gridCol w:w="1691"/>
        <w:gridCol w:w="1773"/>
        <w:gridCol w:w="1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309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一级类目名称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二级类目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公开依据</w:t>
            </w:r>
          </w:p>
        </w:tc>
        <w:tc>
          <w:tcPr>
            <w:tcW w:w="867" w:type="dxa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过程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公开内容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信息来源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公开方式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公开时限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01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机构职能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主要职责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厅主要职能情况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根据编办及省委省政府下发机构调整文件更新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领导信息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厅领导分工及简历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机构设置</w:t>
            </w:r>
          </w:p>
        </w:tc>
        <w:tc>
          <w:tcPr>
            <w:tcW w:w="1240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厅机构设置及具体职能分工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02</w:t>
            </w:r>
          </w:p>
          <w:p>
            <w:pPr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法规文件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部门规章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省文化和旅游厅部门规章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480" w:lineRule="auto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政策法规处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48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文件印发后3个工作日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left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规范性文件清理结果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规范性文件清理结果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kern w:val="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部门文件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kern w:val="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省文化和旅游厅印发的文件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发文处室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文件印发后3个工作日，并一同发布解读说明。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政策解读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省文化和旅游厅印发文件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对应解读及图解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03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政府会议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部门办公会议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省文化和旅游厅办公会会议纪要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办公室、政策法规处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会议结束后3个工作日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其他重要会议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省文化和旅游厅重要会议情况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04</w:t>
            </w:r>
          </w:p>
          <w:p>
            <w:pPr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规划计划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专项规划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省文化和旅游厅相关专项规划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各处室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规划印发后3个工作日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年度计划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文化和旅游厅年度计划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办公室牵头，各处室配合配合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pacing w:val="-20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每年度更新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05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统计数据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全省文化、文物机构人员数据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全省文化、文物机构人员年度数据情</w:t>
            </w:r>
            <w:r>
              <w:rPr>
                <w:rFonts w:hint="eastAsia" w:ascii="仿宋" w:hAnsi="仿宋" w:eastAsia="仿宋_GB2312" w:cs="仿宋_GB2312"/>
                <w:szCs w:val="21"/>
              </w:rPr>
              <w:t>况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财务处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每年度更新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81691672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山东省旅游统计便览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全省旅游年度统计情况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06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财政预决算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部门预算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省文化和旅游厅年度预算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部门决算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省文化和旅游厅年度部门决算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财务处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每年度更新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07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行政权力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行政权力清单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省文化和旅游厅行政权力清单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行政许可处牵头，相关处室配合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部门责任清单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省文化和旅游厅部门责任清单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职权清理与调整情况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</w:t>
            </w:r>
          </w:p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职权清理与调整情况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08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重点领域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审计公开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省文化和旅游厅审计情况公开</w:t>
            </w:r>
          </w:p>
        </w:tc>
        <w:tc>
          <w:tcPr>
            <w:tcW w:w="1205" w:type="dxa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财务处牵头，相关处室配合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行政执法公示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省文化和旅游厅行政信息公示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执法督察处牵头，行政许可处、文物保护与考古处配合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作出决定后7个工作日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adjustRightInd/>
              <w:spacing w:line="480" w:lineRule="auto"/>
              <w:jc w:val="center"/>
              <w:textAlignment w:val="auto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信用信息</w:t>
            </w:r>
          </w:p>
        </w:tc>
        <w:tc>
          <w:tcPr>
            <w:tcW w:w="1240" w:type="dxa"/>
            <w:vMerge w:val="restart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5"/>
                <w:szCs w:val="15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5"/>
                <w:szCs w:val="15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Merge w:val="restart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省文化和旅游厅行政许可、</w:t>
            </w:r>
          </w:p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行政处罚“十公示”</w:t>
            </w:r>
          </w:p>
        </w:tc>
        <w:tc>
          <w:tcPr>
            <w:tcW w:w="1205" w:type="dxa"/>
          </w:tcPr>
          <w:p>
            <w:pPr>
              <w:widowControl/>
              <w:topLinePunct/>
              <w:adjustRightInd/>
              <w:spacing w:line="240" w:lineRule="auto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行政许可处牵头，执法督察处单位等配合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restart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240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867" w:type="dxa"/>
            <w:vMerge w:val="continue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省文化和旅游厅信用中国（山东）</w:t>
            </w:r>
          </w:p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系统公示信息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360" w:lineRule="auto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行政许可处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“双随机、一公开”监管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省文化和旅游厅随机抽查事项清单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执法督察处牵头，行政许可处配</w:t>
            </w:r>
            <w:r>
              <w:rPr>
                <w:rFonts w:hint="eastAsia" w:ascii="仿宋" w:hAnsi="仿宋" w:eastAsia="仿宋_GB2312" w:cs="仿宋_GB2312"/>
                <w:szCs w:val="21"/>
              </w:rPr>
              <w:t>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240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省文化和旅游厅抽查计划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执法督察处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240" w:type="dxa"/>
            <w:vMerge w:val="continue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867" w:type="dxa"/>
            <w:vMerge w:val="continue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省文化和旅游厅抽查情况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公共文化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公共文化服务相关信息</w:t>
            </w:r>
          </w:p>
        </w:tc>
        <w:tc>
          <w:tcPr>
            <w:tcW w:w="1205" w:type="dxa"/>
          </w:tcPr>
          <w:p>
            <w:pPr>
              <w:widowControl/>
              <w:topLinePunct/>
              <w:spacing w:line="280" w:lineRule="exact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公共服务处牵头，相关处室配合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相关处室配合</w:t>
            </w: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8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8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8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应急管理</w:t>
            </w:r>
          </w:p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（安全生产）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节假日、暑期等旅游旺季安全生产相关工作信息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adjustRightInd/>
              <w:spacing w:line="240" w:lineRule="auto"/>
              <w:jc w:val="distribute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3"/>
                <w:w w:val="80"/>
                <w:szCs w:val="21"/>
              </w:rPr>
              <w:t>市场管理处牵头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 w:val="18"/>
                <w:szCs w:val="18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51791780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09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建议提案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人大代表建议办理情况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省文化和旅游厅人大建议办理复文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  <w:lang w:eastAsia="zh-CN"/>
              </w:rPr>
              <w:t>办公室</w:t>
            </w:r>
            <w:r>
              <w:rPr>
                <w:rFonts w:hint="eastAsia" w:ascii="仿宋" w:hAnsi="仿宋" w:eastAsia="仿宋_GB2312" w:cs="仿宋_GB2312"/>
                <w:szCs w:val="21"/>
              </w:rPr>
              <w:t>牵头，各处室配合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答复文件印发后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3个工作日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政协委员提案办理情况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省文化和旅游厅政协提案办理复文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建议和提案总体情况</w:t>
            </w:r>
          </w:p>
        </w:tc>
        <w:tc>
          <w:tcPr>
            <w:tcW w:w="1240" w:type="dxa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省文化和旅游厅年度办理总体情况</w:t>
            </w:r>
          </w:p>
        </w:tc>
        <w:tc>
          <w:tcPr>
            <w:tcW w:w="1205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10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人事信息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人事任免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省文化和旅游厅人事任免信息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公员考录</w:t>
            </w:r>
          </w:p>
        </w:tc>
        <w:tc>
          <w:tcPr>
            <w:tcW w:w="1240" w:type="dxa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省文化和旅游厅公务员考录情况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17"/>
                <w:szCs w:val="21"/>
              </w:rPr>
              <w:t>事业单位招考</w:t>
            </w:r>
          </w:p>
        </w:tc>
        <w:tc>
          <w:tcPr>
            <w:tcW w:w="1240" w:type="dxa"/>
          </w:tcPr>
          <w:p>
            <w:pPr>
              <w:widowControl/>
              <w:topLinePunct/>
              <w:adjustRightInd/>
              <w:spacing w:line="24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省文化和旅游厅事业单位招考情况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人事处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11</w:t>
            </w:r>
          </w:p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业务动态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通知公告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</w:tcPr>
          <w:p>
            <w:pPr>
              <w:widowControl/>
              <w:topLinePunct/>
              <w:spacing w:line="600" w:lineRule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省文化和旅游厅通知、公示及公告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发文处室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动态更新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工作动态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600" w:lineRule="auto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重要会议、活动情况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adjustRightInd/>
              <w:spacing w:line="280" w:lineRule="exact"/>
              <w:jc w:val="lef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"/>
                <w:szCs w:val="21"/>
              </w:rPr>
              <w:t>办公室牵头，各处室、各单位配合文旅系统省直单位配合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会议、活动结束后3个工作日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topLinePunct/>
              <w:spacing w:line="600" w:lineRule="auto"/>
              <w:jc w:val="center"/>
              <w:rPr>
                <w:rFonts w:hint="default" w:ascii="仿宋" w:hAnsi="仿宋" w:eastAsia="仿宋_GB2312" w:cs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12</w:t>
            </w:r>
          </w:p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依申请公开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topLinePunct/>
              <w:spacing w:line="290" w:lineRule="exact"/>
              <w:jc w:val="distribute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依申请公开</w:t>
            </w:r>
          </w:p>
        </w:tc>
        <w:tc>
          <w:tcPr>
            <w:tcW w:w="1240" w:type="dxa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67" w:type="dxa"/>
          </w:tcPr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决策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执行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管理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服务</w:t>
            </w:r>
          </w:p>
          <w:p>
            <w:pPr>
              <w:widowControl/>
              <w:topLinePunct/>
              <w:adjustRightInd/>
              <w:spacing w:line="160" w:lineRule="exact"/>
              <w:jc w:val="center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结果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topLinePunct/>
              <w:spacing w:line="290" w:lineRule="exact"/>
              <w:jc w:val="center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来信人提出的依申请公开内容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pacing w:val="-20"/>
                <w:szCs w:val="21"/>
              </w:rPr>
              <w:t>办公室牵头，各处室配合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政府网站或政务新媒体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新闻发布会或通气会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z w:val="13"/>
                <w:szCs w:val="13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新闻媒体</w:t>
            </w:r>
          </w:p>
          <w:p>
            <w:pPr>
              <w:widowControl/>
              <w:topLinePunct/>
              <w:adjustRightInd/>
              <w:spacing w:line="200" w:lineRule="exact"/>
              <w:jc w:val="left"/>
              <w:textAlignment w:val="auto"/>
              <w:rPr>
                <w:rFonts w:ascii="仿宋" w:hAnsi="仿宋" w:eastAsia="仿宋_GB2312" w:cs="仿宋_GB2312"/>
                <w:spacing w:val="-20"/>
                <w:szCs w:val="21"/>
              </w:rPr>
            </w:pP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sym w:font="Wingdings 2" w:char="0052"/>
            </w:r>
            <w:r>
              <w:rPr>
                <w:rFonts w:hint="eastAsia" w:ascii="仿宋" w:hAnsi="仿宋" w:eastAsia="仿宋_GB2312" w:cs="仿宋_GB2312"/>
                <w:sz w:val="13"/>
                <w:szCs w:val="13"/>
              </w:rPr>
              <w:t>公示公告或其他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topLinePunct/>
              <w:adjustRightInd/>
              <w:spacing w:line="300" w:lineRule="exact"/>
              <w:jc w:val="center"/>
              <w:textAlignment w:val="auto"/>
              <w:rPr>
                <w:rFonts w:ascii="仿宋" w:hAnsi="仿宋" w:eastAsia="仿宋_GB2312" w:cs="仿宋_GB2312"/>
                <w:szCs w:val="21"/>
              </w:rPr>
            </w:pPr>
            <w:r>
              <w:rPr>
                <w:rFonts w:hint="eastAsia" w:ascii="仿宋" w:hAnsi="仿宋" w:eastAsia="仿宋_GB2312" w:cs="仿宋_GB2312"/>
                <w:szCs w:val="21"/>
              </w:rPr>
              <w:t>收到申请后20个工作日</w:t>
            </w:r>
          </w:p>
        </w:tc>
        <w:tc>
          <w:tcPr>
            <w:tcW w:w="1504" w:type="dxa"/>
          </w:tcPr>
          <w:p>
            <w:pPr>
              <w:widowControl/>
              <w:topLinePunct/>
              <w:spacing w:line="600" w:lineRule="auto"/>
              <w:jc w:val="center"/>
              <w:rPr>
                <w:rFonts w:hint="default" w:ascii="仿宋"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8"/>
                <w:szCs w:val="18"/>
              </w:rPr>
              <w:t>0531-</w:t>
            </w:r>
            <w:r>
              <w:rPr>
                <w:rFonts w:hint="eastAsia" w:ascii="仿宋" w:hAnsi="仿宋" w:eastAsia="仿宋_GB2312" w:cs="仿宋_GB2312"/>
                <w:sz w:val="18"/>
                <w:szCs w:val="18"/>
                <w:lang w:val="en-US" w:eastAsia="zh-CN"/>
              </w:rPr>
              <w:t>51791639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24C7C"/>
    <w:rsid w:val="749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2021-12-27T07:27:00Z</dcterms:created>
  <dc:creator>dell</dc:creator>
  <cp:lastModifiedBy>dell</cp:lastModifiedBy>
  <dcterms:modified xsi:type="dcterms:W3CDTF">2021-12-27T07:28:03Z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