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100" w:afterLines="100" w:line="360" w:lineRule="auto"/>
        <w:jc w:val="left"/>
        <w:rPr>
          <w:rFonts w:hint="eastAsia" w:ascii="黑体" w:hAnsi="黑体" w:eastAsia="黑体" w:cs="黑体"/>
          <w:color w:val="000000"/>
          <w:sz w:val="32"/>
          <w:szCs w:val="32"/>
        </w:rPr>
      </w:pPr>
      <w:r>
        <w:rPr>
          <w:rFonts w:hint="eastAsia" w:ascii="黑体" w:hAnsi="黑体" w:eastAsia="黑体" w:cs="黑体"/>
          <w:color w:val="000000"/>
          <w:sz w:val="32"/>
          <w:szCs w:val="32"/>
        </w:rPr>
        <w:t>附件</w:t>
      </w:r>
      <w:bookmarkStart w:id="0" w:name="_GoBack"/>
      <w:bookmarkEnd w:id="0"/>
    </w:p>
    <w:p>
      <w:pPr>
        <w:adjustRightInd w:val="0"/>
        <w:snapToGrid w:val="0"/>
        <w:spacing w:beforeLines="100" w:afterLines="100" w:line="360" w:lineRule="auto"/>
        <w:jc w:val="center"/>
        <w:rPr>
          <w:rFonts w:ascii="宋体" w:hAnsi="宋体"/>
          <w:b/>
          <w:sz w:val="36"/>
          <w:szCs w:val="28"/>
        </w:rPr>
      </w:pPr>
      <w:r>
        <w:rPr>
          <w:rFonts w:hint="eastAsia" w:ascii="宋体" w:hAnsi="宋体"/>
          <w:b/>
          <w:color w:val="000000"/>
          <w:sz w:val="36"/>
          <w:szCs w:val="28"/>
        </w:rPr>
        <w:t>好客山东商标</w:t>
      </w:r>
      <w:r>
        <w:rPr>
          <w:rFonts w:hint="eastAsia" w:ascii="宋体" w:hAnsi="宋体"/>
          <w:b/>
          <w:sz w:val="36"/>
          <w:szCs w:val="28"/>
        </w:rPr>
        <w:t>管理办法</w:t>
      </w:r>
    </w:p>
    <w:p>
      <w:pPr>
        <w:adjustRightInd w:val="0"/>
        <w:snapToGrid w:val="0"/>
        <w:spacing w:beforeLines="100" w:afterLines="100" w:line="360" w:lineRule="auto"/>
        <w:jc w:val="center"/>
        <w:rPr>
          <w:rFonts w:ascii="宋体" w:hAnsi="宋体"/>
          <w:b/>
          <w:sz w:val="28"/>
          <w:szCs w:val="28"/>
        </w:rPr>
      </w:pPr>
      <w:r>
        <w:rPr>
          <w:rFonts w:hint="eastAsia" w:ascii="宋体" w:hAnsi="宋体"/>
          <w:b/>
          <w:sz w:val="28"/>
          <w:szCs w:val="28"/>
        </w:rPr>
        <w:t>第一章 总则</w:t>
      </w:r>
    </w:p>
    <w:p>
      <w:pPr>
        <w:numPr>
          <w:ilvl w:val="0"/>
          <w:numId w:val="1"/>
        </w:numPr>
        <w:adjustRightInd w:val="0"/>
        <w:snapToGrid w:val="0"/>
        <w:spacing w:beforeLines="50" w:afterLines="50" w:line="360" w:lineRule="auto"/>
        <w:ind w:left="0" w:firstLine="560" w:firstLineChars="200"/>
        <w:rPr>
          <w:rFonts w:ascii="宋体" w:hAnsi="宋体"/>
          <w:sz w:val="28"/>
          <w:szCs w:val="28"/>
        </w:rPr>
      </w:pPr>
      <w:r>
        <w:rPr>
          <w:rFonts w:hint="eastAsia" w:ascii="宋体" w:hAnsi="宋体"/>
          <w:sz w:val="28"/>
          <w:szCs w:val="28"/>
        </w:rPr>
        <w:t>为进一步维护和提升好客山东商标信誉，规范商标使用，加强商标管理，依据《中华人民共和国商标法》《中华人民共和国商标法实施条例》《山东省旅游条例》等法律法规，制定本办法。</w:t>
      </w:r>
    </w:p>
    <w:p>
      <w:pPr>
        <w:numPr>
          <w:ilvl w:val="0"/>
          <w:numId w:val="1"/>
        </w:numPr>
        <w:adjustRightInd w:val="0"/>
        <w:snapToGrid w:val="0"/>
        <w:spacing w:beforeLines="50" w:afterLines="50" w:line="360" w:lineRule="auto"/>
        <w:ind w:left="0" w:firstLine="560" w:firstLineChars="200"/>
        <w:rPr>
          <w:rFonts w:ascii="宋体" w:hAnsi="宋体"/>
          <w:sz w:val="28"/>
          <w:szCs w:val="28"/>
        </w:rPr>
      </w:pPr>
      <w:r>
        <w:rPr>
          <w:rFonts w:hint="eastAsia" w:ascii="宋体" w:hAnsi="宋体"/>
          <w:sz w:val="28"/>
          <w:szCs w:val="28"/>
        </w:rPr>
        <w:t>本办法所称“好客山东”商标，是指“好客山东 FRIENDLY SHANDONG”商标，商标标识为：</w:t>
      </w:r>
    </w:p>
    <w:p>
      <w:pPr>
        <w:adjustRightInd w:val="0"/>
        <w:snapToGrid w:val="0"/>
        <w:spacing w:beforeLines="50" w:afterLines="50" w:line="360" w:lineRule="auto"/>
        <w:ind w:left="560"/>
        <w:jc w:val="center"/>
        <w:rPr>
          <w:rFonts w:ascii="宋体" w:hAnsi="宋体"/>
          <w:sz w:val="28"/>
          <w:szCs w:val="28"/>
        </w:rPr>
      </w:pPr>
      <w:r>
        <w:rPr>
          <w:rFonts w:hint="eastAsia" w:ascii="宋体" w:hAnsi="宋体"/>
          <w:sz w:val="28"/>
          <w:szCs w:val="28"/>
        </w:rPr>
        <w:drawing>
          <wp:inline distT="0" distB="0" distL="0" distR="0">
            <wp:extent cx="929640" cy="731520"/>
            <wp:effectExtent l="19050" t="0" r="3810" b="0"/>
            <wp:docPr id="1" name="图片 1" descr="Wechat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echatIMG1"/>
                    <pic:cNvPicPr>
                      <a:picLocks noChangeAspect="1" noChangeArrowheads="1"/>
                    </pic:cNvPicPr>
                  </pic:nvPicPr>
                  <pic:blipFill>
                    <a:blip r:embed="rId5" cstate="print"/>
                    <a:srcRect/>
                    <a:stretch>
                      <a:fillRect/>
                    </a:stretch>
                  </pic:blipFill>
                  <pic:spPr>
                    <a:xfrm>
                      <a:off x="0" y="0"/>
                      <a:ext cx="929640" cy="731520"/>
                    </a:xfrm>
                    <a:prstGeom prst="rect">
                      <a:avLst/>
                    </a:prstGeom>
                    <a:noFill/>
                    <a:ln w="9525">
                      <a:noFill/>
                      <a:miter lim="800000"/>
                      <a:headEnd/>
                      <a:tailEnd/>
                    </a:ln>
                  </pic:spPr>
                </pic:pic>
              </a:graphicData>
            </a:graphic>
          </wp:inline>
        </w:drawing>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第三条  山东省旅游推广中心（以下简称“推广中心”）受山东省文化和旅游厅的委托，持有、使用、管理、经营好客山东商标。</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第四条  好客山东商标的使用、管理和经营遵循以下原则：</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（一）促进山东省文化和旅游事业及产业发展；</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（二）提升好客山东商标知名度和美誉度；</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（三）促进国有资产保值增值；</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 xml:space="preserve">（四）依法使用、管理和保护； </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（五）公益</w:t>
      </w:r>
      <w:r>
        <w:rPr>
          <w:rFonts w:ascii="宋体" w:hAnsi="宋体"/>
          <w:sz w:val="28"/>
          <w:szCs w:val="28"/>
        </w:rPr>
        <w:t>无偿</w:t>
      </w:r>
      <w:r>
        <w:rPr>
          <w:rFonts w:hint="eastAsia" w:ascii="宋体" w:hAnsi="宋体"/>
          <w:sz w:val="28"/>
          <w:szCs w:val="28"/>
        </w:rPr>
        <w:t>使用与商业有偿使用相结合；</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（六）分类管理与分类许可。</w:t>
      </w:r>
    </w:p>
    <w:p>
      <w:pPr>
        <w:adjustRightInd w:val="0"/>
        <w:snapToGrid w:val="0"/>
        <w:spacing w:beforeLines="50" w:afterLines="50" w:line="360" w:lineRule="auto"/>
        <w:ind w:firstLine="560" w:firstLineChars="200"/>
        <w:rPr>
          <w:rFonts w:ascii="宋体" w:hAnsi="宋体"/>
          <w:b/>
          <w:sz w:val="28"/>
          <w:szCs w:val="28"/>
        </w:rPr>
      </w:pPr>
      <w:r>
        <w:rPr>
          <w:rFonts w:hint="eastAsia" w:ascii="宋体" w:hAnsi="宋体"/>
          <w:sz w:val="28"/>
          <w:szCs w:val="28"/>
        </w:rPr>
        <w:t>第五条 好客山东商标使用许可的申请人和使用人，应当遵循本办法。未经推广中心许可不得使用好客山东商标。</w:t>
      </w:r>
    </w:p>
    <w:p>
      <w:pPr>
        <w:adjustRightInd w:val="0"/>
        <w:snapToGrid w:val="0"/>
        <w:spacing w:beforeLines="100" w:afterLines="100" w:line="360" w:lineRule="auto"/>
        <w:jc w:val="center"/>
        <w:rPr>
          <w:rFonts w:ascii="宋体" w:hAnsi="宋体"/>
          <w:b/>
          <w:sz w:val="28"/>
          <w:szCs w:val="28"/>
        </w:rPr>
      </w:pPr>
      <w:r>
        <w:rPr>
          <w:rFonts w:hint="eastAsia" w:ascii="宋体" w:hAnsi="宋体"/>
          <w:b/>
          <w:sz w:val="28"/>
          <w:szCs w:val="28"/>
        </w:rPr>
        <w:t>第二章 商标的管理</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第六条 推广中心作为好客山东商标持有人，履行以下职责：</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（一）贯彻执行国家有关商标管理的法律法规，制定商标管理制度，并负责组织实施；</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w:t>
      </w:r>
      <w:r>
        <w:rPr>
          <w:rFonts w:ascii="宋体" w:hAnsi="宋体"/>
          <w:sz w:val="28"/>
          <w:szCs w:val="28"/>
        </w:rPr>
        <w:t>二</w:t>
      </w:r>
      <w:r>
        <w:rPr>
          <w:rFonts w:hint="eastAsia" w:ascii="宋体" w:hAnsi="宋体"/>
          <w:sz w:val="28"/>
          <w:szCs w:val="28"/>
        </w:rPr>
        <w:t>）制订并发布好客山东商标使用手册、识别规范等管理文件；</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（三）负责好客山东商标国内外注册、变更、续展、转让等维护工作；</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（四）负责好客山东商标使用许可工作；</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w:t>
      </w:r>
      <w:r>
        <w:rPr>
          <w:rFonts w:ascii="宋体" w:hAnsi="宋体"/>
          <w:sz w:val="28"/>
          <w:szCs w:val="28"/>
        </w:rPr>
        <w:t>五</w:t>
      </w:r>
      <w:r>
        <w:rPr>
          <w:rFonts w:hint="eastAsia" w:ascii="宋体" w:hAnsi="宋体"/>
          <w:sz w:val="28"/>
          <w:szCs w:val="28"/>
        </w:rPr>
        <w:t>）负责好客山东商标宣传推广、运营工作；</w:t>
      </w:r>
    </w:p>
    <w:p>
      <w:pPr>
        <w:widowControl/>
        <w:snapToGrid w:val="0"/>
        <w:spacing w:beforeLines="50" w:afterLines="50" w:line="360" w:lineRule="auto"/>
        <w:ind w:firstLine="560" w:firstLineChars="200"/>
        <w:jc w:val="left"/>
        <w:rPr>
          <w:rFonts w:ascii="宋体" w:hAnsi="宋体"/>
          <w:sz w:val="28"/>
          <w:szCs w:val="28"/>
        </w:rPr>
      </w:pPr>
      <w:r>
        <w:rPr>
          <w:rFonts w:hint="eastAsia" w:ascii="宋体" w:hAnsi="宋体"/>
          <w:sz w:val="28"/>
          <w:szCs w:val="28"/>
        </w:rPr>
        <w:t>（六）管理好客山东商标标识的印刷、保管、发放和销毁等工作；</w:t>
      </w:r>
    </w:p>
    <w:p>
      <w:pPr>
        <w:widowControl/>
        <w:snapToGrid w:val="0"/>
        <w:spacing w:beforeLines="50" w:afterLines="50" w:line="360" w:lineRule="auto"/>
        <w:ind w:firstLine="560" w:firstLineChars="200"/>
        <w:jc w:val="left"/>
        <w:rPr>
          <w:rFonts w:ascii="宋体" w:hAnsi="宋体"/>
          <w:sz w:val="28"/>
          <w:szCs w:val="28"/>
        </w:rPr>
      </w:pPr>
      <w:r>
        <w:rPr>
          <w:rFonts w:hint="eastAsia" w:ascii="宋体" w:hAnsi="宋体"/>
          <w:sz w:val="28"/>
          <w:szCs w:val="28"/>
        </w:rPr>
        <w:t>（七）指导和检查好客山东商标的使用，联合商标行政主管部门，维护好客山东商标权益；</w:t>
      </w:r>
    </w:p>
    <w:p>
      <w:pPr>
        <w:adjustRightInd w:val="0"/>
        <w:snapToGrid w:val="0"/>
        <w:spacing w:beforeLines="50" w:afterLines="50" w:line="360" w:lineRule="auto"/>
        <w:ind w:firstLine="560" w:firstLineChars="200"/>
        <w:rPr>
          <w:rFonts w:ascii="宋体" w:hAnsi="宋体"/>
          <w:b/>
          <w:sz w:val="28"/>
          <w:szCs w:val="28"/>
        </w:rPr>
      </w:pPr>
      <w:r>
        <w:rPr>
          <w:rFonts w:hint="eastAsia" w:ascii="宋体" w:hAnsi="宋体"/>
          <w:sz w:val="28"/>
          <w:szCs w:val="28"/>
        </w:rPr>
        <w:t>（八）其他应由推广中心履行的职责。</w:t>
      </w:r>
    </w:p>
    <w:p>
      <w:pPr>
        <w:adjustRightInd w:val="0"/>
        <w:snapToGrid w:val="0"/>
        <w:spacing w:beforeLines="100" w:afterLines="100" w:line="360" w:lineRule="auto"/>
        <w:jc w:val="center"/>
        <w:rPr>
          <w:rFonts w:ascii="宋体" w:hAnsi="宋体"/>
          <w:b/>
          <w:sz w:val="28"/>
          <w:szCs w:val="28"/>
        </w:rPr>
      </w:pPr>
      <w:r>
        <w:rPr>
          <w:rFonts w:hint="eastAsia" w:ascii="宋体" w:hAnsi="宋体"/>
          <w:b/>
          <w:sz w:val="28"/>
          <w:szCs w:val="28"/>
        </w:rPr>
        <w:t>第三章 商标使用许可的范围及条件</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第七条 好客山东商标对外使用许可分为公益目的无偿使用许可（以下简称“公益使用许可”）和商业目的有偿使用许可（以下简称“商业使用许可</w:t>
      </w:r>
      <w:r>
        <w:rPr>
          <w:rFonts w:ascii="宋体" w:hAnsi="宋体"/>
          <w:sz w:val="28"/>
          <w:szCs w:val="28"/>
        </w:rPr>
        <w:t>”</w:t>
      </w:r>
      <w:r>
        <w:rPr>
          <w:rFonts w:hint="eastAsia" w:ascii="宋体" w:hAnsi="宋体"/>
          <w:sz w:val="28"/>
          <w:szCs w:val="28"/>
        </w:rPr>
        <w:t>）两种类型。</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第八条 推广中心可以许可自然人、法人和非法人组织为公益目的无偿使用好客山东商标。</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第九条 公益使用许可的范围：</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（一）举办以宣传山东为主旨的公益活动及公务活动，可以在特定范围和</w:t>
      </w:r>
      <w:r>
        <w:rPr>
          <w:rFonts w:ascii="宋体" w:hAnsi="宋体"/>
          <w:sz w:val="28"/>
          <w:szCs w:val="28"/>
        </w:rPr>
        <w:t>特定</w:t>
      </w:r>
      <w:r>
        <w:rPr>
          <w:rFonts w:hint="eastAsia" w:ascii="宋体" w:hAnsi="宋体"/>
          <w:sz w:val="28"/>
          <w:szCs w:val="28"/>
        </w:rPr>
        <w:t>时间内宣传使用好客山东商标；</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（二）全省A级旅游景区、国家级和省级旅游度假区、星级餐馆、星级酒店、旅行社等涉旅企业可以宣传使用好客山东商标；</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（三）山东省旅游商品研发基地、山东省旅游购物商店、山东省旅游休闲购物街区和山东省购物旅游示范村、镇、城市可以在办公场所、生产基地和销售场所宣传使用好客山东商标；</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（四）全省机场、码头、火车站、汽车站、高速公路出入口等公共场所可以宣传使用好客山东商标；</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（五）以好客山东整体形象推广为目的的公益性网站、微信公众号等网络平台可以宣传使用好客山东商标；</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（六）政府部门、公益性社会组织等可以宣传使用好客山东商标；</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（七）经推广中心审核同意的其他情形。</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第十条 推广中心可以许可自然人、法人和非法人组织为商业目的有偿使用好客山东商标。</w:t>
      </w:r>
    </w:p>
    <w:p>
      <w:pPr>
        <w:widowControl/>
        <w:snapToGrid w:val="0"/>
        <w:spacing w:beforeLines="50" w:afterLines="50" w:line="360" w:lineRule="auto"/>
        <w:ind w:firstLine="560" w:firstLineChars="200"/>
        <w:jc w:val="left"/>
        <w:rPr>
          <w:rFonts w:ascii="宋体" w:hAnsi="宋体"/>
          <w:sz w:val="28"/>
          <w:szCs w:val="28"/>
        </w:rPr>
      </w:pPr>
      <w:r>
        <w:rPr>
          <w:rFonts w:hint="eastAsia" w:ascii="宋体" w:hAnsi="宋体"/>
          <w:sz w:val="28"/>
          <w:szCs w:val="28"/>
        </w:rPr>
        <w:t>第十一条 商标使用许可的申请人应具备以下条件：</w:t>
      </w:r>
    </w:p>
    <w:p>
      <w:pPr>
        <w:widowControl/>
        <w:snapToGrid w:val="0"/>
        <w:spacing w:beforeLines="50" w:afterLines="50" w:line="360" w:lineRule="auto"/>
        <w:ind w:firstLine="560" w:firstLineChars="200"/>
        <w:jc w:val="left"/>
        <w:rPr>
          <w:rFonts w:ascii="宋体" w:hAnsi="宋体"/>
          <w:sz w:val="28"/>
          <w:szCs w:val="28"/>
        </w:rPr>
      </w:pPr>
      <w:r>
        <w:rPr>
          <w:rFonts w:hint="eastAsia" w:ascii="宋体" w:hAnsi="宋体"/>
          <w:sz w:val="28"/>
          <w:szCs w:val="28"/>
        </w:rPr>
        <w:t>（一）申请商标使用许可的自然人应当具备完全民事行为能力，法人和非法人组织应当依法成立并能够独立承担民事责任；</w:t>
      </w:r>
    </w:p>
    <w:p>
      <w:pPr>
        <w:widowControl/>
        <w:snapToGrid w:val="0"/>
        <w:spacing w:beforeLines="50" w:afterLines="50" w:line="360" w:lineRule="auto"/>
        <w:ind w:firstLine="560" w:firstLineChars="200"/>
        <w:jc w:val="left"/>
        <w:rPr>
          <w:rFonts w:ascii="宋体" w:hAnsi="宋体"/>
          <w:sz w:val="28"/>
          <w:szCs w:val="28"/>
        </w:rPr>
      </w:pPr>
      <w:r>
        <w:rPr>
          <w:rFonts w:hint="eastAsia" w:ascii="宋体" w:hAnsi="宋体"/>
          <w:sz w:val="28"/>
          <w:szCs w:val="28"/>
        </w:rPr>
        <w:t>（二）申请人在最近三年内无失信记录，无违法、违规行为；</w:t>
      </w:r>
    </w:p>
    <w:p>
      <w:pPr>
        <w:widowControl/>
        <w:snapToGrid w:val="0"/>
        <w:spacing w:beforeLines="50" w:afterLines="50" w:line="360" w:lineRule="auto"/>
        <w:ind w:firstLine="560" w:firstLineChars="200"/>
        <w:jc w:val="left"/>
        <w:rPr>
          <w:rFonts w:ascii="宋体" w:hAnsi="宋体"/>
          <w:sz w:val="28"/>
          <w:szCs w:val="28"/>
        </w:rPr>
      </w:pPr>
      <w:r>
        <w:rPr>
          <w:rFonts w:hint="eastAsia" w:ascii="宋体" w:hAnsi="宋体"/>
          <w:sz w:val="28"/>
          <w:szCs w:val="28"/>
        </w:rPr>
        <w:t>（三）申请人应当具有良好的社会形象和信誉，提供的相关商品或服务应与好客山东品牌的理念相符；</w:t>
      </w:r>
    </w:p>
    <w:p>
      <w:pPr>
        <w:widowControl/>
        <w:snapToGrid w:val="0"/>
        <w:spacing w:beforeLines="50" w:afterLines="50" w:line="360" w:lineRule="auto"/>
        <w:ind w:firstLine="560" w:firstLineChars="200"/>
        <w:jc w:val="left"/>
        <w:rPr>
          <w:rFonts w:ascii="宋体" w:hAnsi="宋体"/>
          <w:sz w:val="28"/>
          <w:szCs w:val="28"/>
        </w:rPr>
      </w:pPr>
      <w:r>
        <w:rPr>
          <w:rFonts w:hint="eastAsia" w:ascii="宋体" w:hAnsi="宋体"/>
          <w:sz w:val="28"/>
          <w:szCs w:val="28"/>
        </w:rPr>
        <w:t>（四）申请商业使用许可的申请人应当具备从事相关经营活动</w:t>
      </w:r>
      <w:r>
        <w:rPr>
          <w:rFonts w:ascii="宋体" w:hAnsi="宋体"/>
          <w:sz w:val="28"/>
          <w:szCs w:val="28"/>
        </w:rPr>
        <w:t>必需</w:t>
      </w:r>
      <w:r>
        <w:rPr>
          <w:rFonts w:hint="eastAsia" w:ascii="宋体" w:hAnsi="宋体"/>
          <w:sz w:val="28"/>
          <w:szCs w:val="28"/>
        </w:rPr>
        <w:t>的许可、资质，</w:t>
      </w:r>
      <w:r>
        <w:rPr>
          <w:rFonts w:ascii="宋体" w:hAnsi="宋体"/>
          <w:sz w:val="28"/>
          <w:szCs w:val="28"/>
        </w:rPr>
        <w:t>且</w:t>
      </w:r>
      <w:r>
        <w:rPr>
          <w:rFonts w:hint="eastAsia" w:ascii="宋体" w:hAnsi="宋体"/>
          <w:sz w:val="28"/>
          <w:szCs w:val="28"/>
        </w:rPr>
        <w:t>应当</w:t>
      </w:r>
      <w:r>
        <w:rPr>
          <w:rFonts w:ascii="宋体" w:hAnsi="宋体"/>
          <w:sz w:val="28"/>
          <w:szCs w:val="28"/>
        </w:rPr>
        <w:t>具备相当实力</w:t>
      </w:r>
      <w:r>
        <w:rPr>
          <w:rFonts w:hint="eastAsia" w:ascii="宋体" w:hAnsi="宋体"/>
          <w:sz w:val="28"/>
          <w:szCs w:val="28"/>
        </w:rPr>
        <w:t>，</w:t>
      </w:r>
      <w:r>
        <w:rPr>
          <w:rFonts w:ascii="宋体" w:hAnsi="宋体"/>
          <w:sz w:val="28"/>
          <w:szCs w:val="28"/>
        </w:rPr>
        <w:t>能为</w:t>
      </w:r>
      <w:r>
        <w:rPr>
          <w:rFonts w:hint="eastAsia" w:ascii="宋体" w:hAnsi="宋体"/>
          <w:sz w:val="28"/>
          <w:szCs w:val="28"/>
        </w:rPr>
        <w:t>好客山东品牌提供</w:t>
      </w:r>
      <w:r>
        <w:rPr>
          <w:rFonts w:ascii="宋体" w:hAnsi="宋体"/>
          <w:sz w:val="28"/>
          <w:szCs w:val="28"/>
        </w:rPr>
        <w:t>充足</w:t>
      </w:r>
      <w:r>
        <w:rPr>
          <w:rFonts w:hint="eastAsia" w:ascii="宋体" w:hAnsi="宋体"/>
          <w:sz w:val="28"/>
          <w:szCs w:val="28"/>
        </w:rPr>
        <w:t>、</w:t>
      </w:r>
      <w:r>
        <w:rPr>
          <w:rFonts w:ascii="宋体" w:hAnsi="宋体"/>
          <w:sz w:val="28"/>
          <w:szCs w:val="28"/>
        </w:rPr>
        <w:t>先进</w:t>
      </w:r>
      <w:r>
        <w:rPr>
          <w:rFonts w:hint="eastAsia" w:ascii="宋体" w:hAnsi="宋体"/>
          <w:sz w:val="28"/>
          <w:szCs w:val="28"/>
        </w:rPr>
        <w:t>、</w:t>
      </w:r>
      <w:r>
        <w:rPr>
          <w:rFonts w:ascii="宋体" w:hAnsi="宋体"/>
          <w:sz w:val="28"/>
          <w:szCs w:val="28"/>
        </w:rPr>
        <w:t>可靠的</w:t>
      </w:r>
      <w:r>
        <w:rPr>
          <w:rFonts w:hint="eastAsia" w:ascii="宋体" w:hAnsi="宋体"/>
          <w:sz w:val="28"/>
          <w:szCs w:val="28"/>
        </w:rPr>
        <w:t>商品</w:t>
      </w:r>
      <w:r>
        <w:rPr>
          <w:rFonts w:ascii="宋体" w:hAnsi="宋体"/>
          <w:sz w:val="28"/>
          <w:szCs w:val="28"/>
        </w:rPr>
        <w:t>或服务</w:t>
      </w:r>
      <w:r>
        <w:rPr>
          <w:rFonts w:hint="eastAsia" w:ascii="宋体" w:hAnsi="宋体"/>
          <w:sz w:val="28"/>
          <w:szCs w:val="28"/>
        </w:rPr>
        <w:t>；</w:t>
      </w:r>
    </w:p>
    <w:p>
      <w:pPr>
        <w:widowControl/>
        <w:snapToGrid w:val="0"/>
        <w:spacing w:beforeLines="50" w:afterLines="50" w:line="360" w:lineRule="auto"/>
        <w:ind w:firstLine="560" w:firstLineChars="200"/>
        <w:jc w:val="left"/>
        <w:rPr>
          <w:rFonts w:ascii="宋体" w:hAnsi="宋体"/>
          <w:sz w:val="28"/>
          <w:szCs w:val="28"/>
        </w:rPr>
      </w:pPr>
      <w:r>
        <w:rPr>
          <w:rFonts w:hint="eastAsia" w:ascii="宋体" w:hAnsi="宋体"/>
          <w:sz w:val="28"/>
          <w:szCs w:val="28"/>
        </w:rPr>
        <w:t>（五）申请商业使用许可的申请人应当支付使用许可费。费用标准由推广中心另行确定，并通过商标使用许可合同具体约定；</w:t>
      </w:r>
    </w:p>
    <w:p>
      <w:pPr>
        <w:widowControl/>
        <w:snapToGrid w:val="0"/>
        <w:spacing w:beforeLines="50" w:afterLines="50" w:line="360" w:lineRule="auto"/>
        <w:ind w:firstLine="560" w:firstLineChars="200"/>
        <w:jc w:val="left"/>
        <w:rPr>
          <w:rFonts w:ascii="宋体" w:hAnsi="宋体"/>
          <w:sz w:val="28"/>
          <w:szCs w:val="28"/>
        </w:rPr>
      </w:pPr>
      <w:r>
        <w:rPr>
          <w:rFonts w:hint="eastAsia" w:ascii="宋体" w:hAnsi="宋体"/>
          <w:sz w:val="28"/>
          <w:szCs w:val="28"/>
        </w:rPr>
        <w:t>（六）申请商业使用许可的申请人在市场营销和推广方面应有足够的资金投入并做出其他努力，能够充分利用好客山东品牌进行市场营销,同时宣传和推广好客山东品牌；</w:t>
      </w:r>
    </w:p>
    <w:p>
      <w:pPr>
        <w:widowControl/>
        <w:snapToGrid w:val="0"/>
        <w:spacing w:beforeLines="50" w:afterLines="50" w:line="360" w:lineRule="auto"/>
        <w:ind w:firstLine="560" w:firstLineChars="200"/>
        <w:jc w:val="left"/>
        <w:rPr>
          <w:rFonts w:ascii="宋体" w:hAnsi="宋体"/>
          <w:sz w:val="28"/>
          <w:szCs w:val="28"/>
        </w:rPr>
      </w:pPr>
      <w:r>
        <w:rPr>
          <w:rFonts w:hint="eastAsia" w:ascii="宋体" w:hAnsi="宋体"/>
          <w:sz w:val="28"/>
          <w:szCs w:val="28"/>
        </w:rPr>
        <w:t>（七）</w:t>
      </w:r>
      <w:r>
        <w:rPr>
          <w:rFonts w:hint="eastAsia" w:ascii="宋体" w:hAnsi="宋体" w:cs="宋体"/>
          <w:kern w:val="0"/>
          <w:sz w:val="28"/>
          <w:szCs w:val="28"/>
        </w:rPr>
        <w:t>推广中心基于维护好客山东商标形象规定的其他条件。</w:t>
      </w:r>
    </w:p>
    <w:p>
      <w:pPr>
        <w:adjustRightInd w:val="0"/>
        <w:snapToGrid w:val="0"/>
        <w:spacing w:beforeLines="100" w:afterLines="100" w:line="360" w:lineRule="auto"/>
        <w:jc w:val="center"/>
        <w:rPr>
          <w:rFonts w:ascii="宋体" w:hAnsi="宋体"/>
          <w:b/>
          <w:sz w:val="28"/>
          <w:szCs w:val="28"/>
        </w:rPr>
      </w:pPr>
      <w:r>
        <w:rPr>
          <w:rFonts w:hint="eastAsia" w:ascii="宋体" w:hAnsi="宋体"/>
          <w:b/>
          <w:sz w:val="28"/>
          <w:szCs w:val="28"/>
        </w:rPr>
        <w:t>第四章 商标使用许可的程序</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第十二条 申请使用好客山东商标，应向推广中心提交如下申请材料：</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（一）好客山东商标使用许可申请表；</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（二）身份证明材料。申请人为自然人，应当提交本人身份证复印件。申请人为法人或非法人组织，应当提交营业执照副本或登记注册证明文件的复印件；</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（三）最近三年资信证明文件；</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（四）推广中心要求的其他材料。</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第十三条 推广中心成立由相关单位组成的好客山东商标使用许可审核小组（以下简称“审核小组”）。审核小组三十个工作日内完成审核工作并出具书面审核意见，符合条件的，准予许可。</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经审核认定确有必要的，可以对申请人的商品或服务进行实地考察。</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第十四条 经推广中心同意使用好客山东商标的，应当办理如下事项：</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（一）</w:t>
      </w:r>
      <w:r>
        <w:rPr>
          <w:rFonts w:ascii="宋体" w:hAnsi="宋体"/>
          <w:sz w:val="28"/>
          <w:szCs w:val="28"/>
        </w:rPr>
        <w:t>由</w:t>
      </w:r>
      <w:r>
        <w:rPr>
          <w:rFonts w:hint="eastAsia" w:ascii="宋体" w:hAnsi="宋体"/>
          <w:sz w:val="28"/>
          <w:szCs w:val="28"/>
        </w:rPr>
        <w:t>推广</w:t>
      </w:r>
      <w:r>
        <w:rPr>
          <w:rFonts w:ascii="宋体" w:hAnsi="宋体"/>
          <w:sz w:val="28"/>
          <w:szCs w:val="28"/>
        </w:rPr>
        <w:t>中心与申请人签订</w:t>
      </w:r>
      <w:r>
        <w:rPr>
          <w:rFonts w:hint="eastAsia" w:ascii="宋体" w:hAnsi="宋体"/>
          <w:sz w:val="28"/>
          <w:szCs w:val="28"/>
        </w:rPr>
        <w:t>《好客山东商标使用许可合同》（以下简称“商标使用许可合同”），并将许可合同副本报送商标局备案；</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（二）商业使用许可人应根据商标使用许可合同约定</w:t>
      </w:r>
      <w:r>
        <w:rPr>
          <w:rFonts w:ascii="宋体" w:hAnsi="宋体"/>
          <w:sz w:val="28"/>
          <w:szCs w:val="28"/>
        </w:rPr>
        <w:t>向</w:t>
      </w:r>
      <w:r>
        <w:rPr>
          <w:rFonts w:hint="eastAsia" w:ascii="宋体" w:hAnsi="宋体"/>
          <w:sz w:val="28"/>
          <w:szCs w:val="28"/>
        </w:rPr>
        <w:t>推广</w:t>
      </w:r>
      <w:r>
        <w:rPr>
          <w:rFonts w:ascii="宋体" w:hAnsi="宋体"/>
          <w:sz w:val="28"/>
          <w:szCs w:val="28"/>
        </w:rPr>
        <w:t>中心支付商标使用许可费</w:t>
      </w:r>
      <w:r>
        <w:rPr>
          <w:rFonts w:hint="eastAsia" w:ascii="宋体" w:hAnsi="宋体"/>
          <w:sz w:val="28"/>
          <w:szCs w:val="28"/>
        </w:rPr>
        <w:t>；</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（三）</w:t>
      </w:r>
      <w:r>
        <w:rPr>
          <w:rFonts w:ascii="宋体" w:hAnsi="宋体"/>
          <w:sz w:val="28"/>
          <w:szCs w:val="28"/>
        </w:rPr>
        <w:t>申请人领取</w:t>
      </w:r>
      <w:r>
        <w:rPr>
          <w:rFonts w:hint="eastAsia" w:ascii="宋体" w:hAnsi="宋体"/>
          <w:sz w:val="28"/>
          <w:szCs w:val="28"/>
        </w:rPr>
        <w:t>好客山东商标使用授权书；</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（四）</w:t>
      </w:r>
      <w:r>
        <w:rPr>
          <w:rFonts w:ascii="宋体" w:hAnsi="宋体"/>
          <w:sz w:val="28"/>
          <w:szCs w:val="28"/>
        </w:rPr>
        <w:t>申请人领取商标标识样本</w:t>
      </w:r>
      <w:r>
        <w:rPr>
          <w:rFonts w:hint="eastAsia" w:ascii="宋体" w:hAnsi="宋体"/>
          <w:sz w:val="28"/>
          <w:szCs w:val="28"/>
        </w:rPr>
        <w:t>；</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（五）申请人将拟使用好客山东商标进行推广宣传的材料、包装装潢、设计图案等提交推广中心或推广中心指定的第三方机构进行备案审查，审查通过后方可进行使用。</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第十五条商标使用许可合同到期，申请人需继续使用的，应在商标使用许可合同有效期届满前三十日内向推广中心提出续签申请。逾期不申请或申请未通过审核的，商标使用许可合同期满后申请人不得继续使用好客山东商标。</w:t>
      </w:r>
    </w:p>
    <w:p>
      <w:pPr>
        <w:adjustRightInd w:val="0"/>
        <w:snapToGrid w:val="0"/>
        <w:spacing w:beforeLines="100" w:afterLines="100" w:line="360" w:lineRule="auto"/>
        <w:jc w:val="center"/>
        <w:rPr>
          <w:rFonts w:ascii="宋体" w:hAnsi="宋体"/>
          <w:b/>
          <w:sz w:val="28"/>
          <w:szCs w:val="28"/>
        </w:rPr>
      </w:pPr>
      <w:r>
        <w:rPr>
          <w:rFonts w:hint="eastAsia" w:ascii="宋体" w:hAnsi="宋体"/>
          <w:b/>
          <w:sz w:val="28"/>
          <w:szCs w:val="28"/>
        </w:rPr>
        <w:t>第五章  商标许可使用人的权利义务</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第十六条 商标许可使用人的权利：</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（一）公益许可使用人可以在本办法规定的公益许可使用范围内宣传使用好客山东商标；</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（二）商业许可使用人可以在其商品或包装、说明书上使用好客山东商标；</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（三）商业许可使用人可以使用好客山东商标进行商品或服务广告宣传；</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（四）商标许可使用人可以优先参加推广中心组织的贸易洽谈、经验交流和信息服务活动等；</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（五）商标许可使用人为宣传推广好客山东商标形象做出突出贡献并取得明显品牌效果的，可以获得推广中心给予的荣誉或物质奖励。</w:t>
      </w:r>
    </w:p>
    <w:p>
      <w:pPr>
        <w:adjustRightInd w:val="0"/>
        <w:snapToGrid w:val="0"/>
        <w:spacing w:beforeLines="50" w:afterLines="50" w:line="360" w:lineRule="auto"/>
        <w:ind w:firstLine="560" w:firstLineChars="200"/>
        <w:rPr>
          <w:rFonts w:ascii="宋体" w:hAnsi="宋体"/>
          <w:b/>
          <w:sz w:val="28"/>
          <w:szCs w:val="28"/>
        </w:rPr>
      </w:pPr>
      <w:r>
        <w:rPr>
          <w:rFonts w:hint="eastAsia" w:ascii="宋体" w:hAnsi="宋体"/>
          <w:sz w:val="28"/>
          <w:szCs w:val="28"/>
        </w:rPr>
        <w:t>第十七条 商标许可使用人的义务：</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（一）维护使用好客山东商标商品或服务的特有品质、质量和市场声誉，保证商品或服务质量稳定；</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（二）维护好客山东商标标识的完整，不得自行改变商标的文字、图形及其组合，不得自行改变商标持有人信息；</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（三）做好好客山东商标标识的管理使用工作，确保商标标识不失控、</w:t>
      </w:r>
      <w:r>
        <w:rPr>
          <w:rFonts w:ascii="宋体" w:hAnsi="宋体"/>
          <w:sz w:val="28"/>
          <w:szCs w:val="28"/>
        </w:rPr>
        <w:t>不挪用</w:t>
      </w:r>
      <w:r>
        <w:rPr>
          <w:rFonts w:hint="eastAsia" w:ascii="宋体" w:hAnsi="宋体"/>
          <w:sz w:val="28"/>
          <w:szCs w:val="28"/>
        </w:rPr>
        <w:t>、</w:t>
      </w:r>
      <w:r>
        <w:rPr>
          <w:rFonts w:ascii="宋体" w:hAnsi="宋体"/>
          <w:sz w:val="28"/>
          <w:szCs w:val="28"/>
        </w:rPr>
        <w:t>不流失</w:t>
      </w:r>
      <w:r>
        <w:rPr>
          <w:rFonts w:hint="eastAsia" w:ascii="宋体" w:hAnsi="宋体"/>
          <w:sz w:val="28"/>
          <w:szCs w:val="28"/>
        </w:rPr>
        <w:t>，不得向他人转让、出售、馈赠好客山东商标标识；</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（四）及时向推广中心反馈消费者和服务对象对好客山东商标的认知情况，及时举报侵犯好客山东商标权的行为，并协助推广中心进行维权工作；</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（五）接受推广中心对好客山东商标使用的监督，严格贯彻《中华人民共和国商标法》等法律法规及商标使用许可合同的规定；</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（六）积极宣传推广好客山东商标，经推广中心或其指定的第三方机构审核备案通过的所有宣传资料中应突出好客山东商标；</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（七）公益许可使用人只能将好客山东商标用于相关公益活动、行业或自身形象的宣传、推广，或与公益活动相关的易耗商品上，不得在以营利为目的的相关商品</w:t>
      </w:r>
      <w:r>
        <w:rPr>
          <w:rFonts w:ascii="宋体" w:hAnsi="宋体"/>
          <w:sz w:val="28"/>
          <w:szCs w:val="28"/>
        </w:rPr>
        <w:t>或服务</w:t>
      </w:r>
      <w:r>
        <w:rPr>
          <w:rFonts w:hint="eastAsia" w:ascii="宋体" w:hAnsi="宋体"/>
          <w:sz w:val="28"/>
          <w:szCs w:val="28"/>
        </w:rPr>
        <w:t>上使用好客山东商标；</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（八）公益许可使用人必须在其主要经营、活动场所显著位置张贴、悬挂好客山东商标标识。</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第十八条 商标许可使用人的其他权利和义务由商标使用许可合同予以明确。</w:t>
      </w:r>
    </w:p>
    <w:p>
      <w:pPr>
        <w:adjustRightInd w:val="0"/>
        <w:snapToGrid w:val="0"/>
        <w:spacing w:beforeLines="100" w:afterLines="100" w:line="360" w:lineRule="auto"/>
        <w:jc w:val="center"/>
        <w:rPr>
          <w:rFonts w:ascii="宋体" w:hAnsi="宋体"/>
          <w:b/>
          <w:sz w:val="28"/>
          <w:szCs w:val="28"/>
        </w:rPr>
      </w:pPr>
      <w:r>
        <w:rPr>
          <w:rFonts w:hint="eastAsia" w:ascii="宋体" w:hAnsi="宋体"/>
          <w:b/>
          <w:sz w:val="28"/>
          <w:szCs w:val="28"/>
        </w:rPr>
        <w:t>第六章 商标专用权的保护</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第十九条 有下列行为之一的，均属侵犯好客山东</w:t>
      </w:r>
      <w:r>
        <w:fldChar w:fldCharType="begin"/>
      </w:r>
      <w:r>
        <w:instrText xml:space="preserve"> HYPERLINK "http://www.ipsoon.com/zhuce/" </w:instrText>
      </w:r>
      <w:r>
        <w:fldChar w:fldCharType="separate"/>
      </w:r>
      <w:r>
        <w:rPr>
          <w:rFonts w:hint="eastAsia" w:ascii="宋体" w:hAnsi="宋体"/>
          <w:sz w:val="28"/>
          <w:szCs w:val="28"/>
        </w:rPr>
        <w:t>商标</w:t>
      </w:r>
      <w:r>
        <w:rPr>
          <w:rFonts w:hint="eastAsia" w:ascii="宋体" w:hAnsi="宋体"/>
          <w:sz w:val="28"/>
          <w:szCs w:val="28"/>
        </w:rPr>
        <w:fldChar w:fldCharType="end"/>
      </w:r>
      <w:r>
        <w:rPr>
          <w:rFonts w:hint="eastAsia" w:ascii="宋体" w:hAnsi="宋体"/>
          <w:sz w:val="28"/>
          <w:szCs w:val="28"/>
        </w:rPr>
        <w:t>专用权：</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（一）违反本办法和好客山东商标许可使用合同有关条款的；</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（二）未经推广中心许可，在同一种商品上使用与好客山东相同的商标的；</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（三）未经推广中心许可，在同一种商品上使用与好客山东商标近似的商标，或者在类似商品上使用与好客山东相同或者近似的商标，容易导致混淆的；</w:t>
      </w:r>
    </w:p>
    <w:p>
      <w:pPr>
        <w:adjustRightInd w:val="0"/>
        <w:snapToGrid w:val="0"/>
        <w:spacing w:beforeLines="50" w:afterLines="50" w:line="360" w:lineRule="auto"/>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w:t>
      </w:r>
      <w:r>
        <w:rPr>
          <w:rFonts w:hint="eastAsia" w:ascii="宋体" w:hAnsi="宋体"/>
          <w:sz w:val="28"/>
          <w:szCs w:val="28"/>
        </w:rPr>
        <w:t>未经推广中心</w:t>
      </w:r>
      <w:r>
        <w:rPr>
          <w:rFonts w:ascii="宋体" w:hAnsi="宋体"/>
          <w:sz w:val="28"/>
          <w:szCs w:val="28"/>
        </w:rPr>
        <w:t>许可或违反</w:t>
      </w:r>
      <w:r>
        <w:rPr>
          <w:rFonts w:hint="eastAsia" w:ascii="宋体" w:hAnsi="宋体"/>
          <w:sz w:val="28"/>
          <w:szCs w:val="28"/>
        </w:rPr>
        <w:t>许可使用合同约</w:t>
      </w:r>
      <w:r>
        <w:rPr>
          <w:rFonts w:ascii="宋体" w:hAnsi="宋体"/>
          <w:sz w:val="28"/>
          <w:szCs w:val="28"/>
        </w:rPr>
        <w:t>定</w:t>
      </w:r>
      <w:r>
        <w:rPr>
          <w:rFonts w:hint="eastAsia" w:ascii="宋体" w:hAnsi="宋体"/>
          <w:sz w:val="28"/>
          <w:szCs w:val="28"/>
        </w:rPr>
        <w:t>，</w:t>
      </w:r>
      <w:r>
        <w:rPr>
          <w:rFonts w:ascii="宋体" w:hAnsi="宋体"/>
          <w:sz w:val="28"/>
          <w:szCs w:val="28"/>
        </w:rPr>
        <w:t>许可</w:t>
      </w:r>
      <w:r>
        <w:rPr>
          <w:rFonts w:hint="eastAsia" w:ascii="宋体" w:hAnsi="宋体"/>
          <w:sz w:val="28"/>
          <w:szCs w:val="28"/>
        </w:rPr>
        <w:t>他人</w:t>
      </w:r>
      <w:r>
        <w:rPr>
          <w:rFonts w:ascii="宋体" w:hAnsi="宋体"/>
          <w:sz w:val="28"/>
          <w:szCs w:val="28"/>
        </w:rPr>
        <w:t>使用</w:t>
      </w:r>
      <w:r>
        <w:rPr>
          <w:rFonts w:hint="eastAsia" w:ascii="宋体" w:hAnsi="宋体"/>
          <w:sz w:val="28"/>
          <w:szCs w:val="28"/>
        </w:rPr>
        <w:t>好客山东</w:t>
      </w:r>
      <w:r>
        <w:rPr>
          <w:rFonts w:ascii="宋体" w:hAnsi="宋体"/>
          <w:sz w:val="28"/>
          <w:szCs w:val="28"/>
        </w:rPr>
        <w:t>商标的</w:t>
      </w:r>
      <w:r>
        <w:rPr>
          <w:rFonts w:hint="eastAsia" w:ascii="宋体" w:hAnsi="宋体"/>
          <w:sz w:val="28"/>
          <w:szCs w:val="28"/>
        </w:rPr>
        <w:t>；</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（五）销售侵犯好客山东</w:t>
      </w:r>
      <w:r>
        <w:fldChar w:fldCharType="begin"/>
      </w:r>
      <w:r>
        <w:instrText xml:space="preserve"> HYPERLINK "http://www.ipsoon.com/zhuce/" </w:instrText>
      </w:r>
      <w:r>
        <w:fldChar w:fldCharType="separate"/>
      </w:r>
      <w:r>
        <w:rPr>
          <w:rFonts w:hint="eastAsia" w:ascii="宋体" w:hAnsi="宋体"/>
          <w:sz w:val="28"/>
          <w:szCs w:val="28"/>
        </w:rPr>
        <w:t>商标</w:t>
      </w:r>
      <w:r>
        <w:rPr>
          <w:rFonts w:hint="eastAsia" w:ascii="宋体" w:hAnsi="宋体"/>
          <w:sz w:val="28"/>
          <w:szCs w:val="28"/>
        </w:rPr>
        <w:fldChar w:fldCharType="end"/>
      </w:r>
      <w:r>
        <w:rPr>
          <w:rFonts w:hint="eastAsia" w:ascii="宋体" w:hAnsi="宋体"/>
          <w:sz w:val="28"/>
          <w:szCs w:val="28"/>
        </w:rPr>
        <w:t>专用权的商品的；</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（六）伪造、擅自制造好客山东</w:t>
      </w:r>
      <w:r>
        <w:fldChar w:fldCharType="begin"/>
      </w:r>
      <w:r>
        <w:instrText xml:space="preserve"> HYPERLINK "http://www.ipsoon.com/zhuce/" </w:instrText>
      </w:r>
      <w:r>
        <w:fldChar w:fldCharType="separate"/>
      </w:r>
      <w:r>
        <w:rPr>
          <w:rFonts w:hint="eastAsia" w:ascii="宋体" w:hAnsi="宋体"/>
          <w:sz w:val="28"/>
          <w:szCs w:val="28"/>
        </w:rPr>
        <w:t>商标</w:t>
      </w:r>
      <w:r>
        <w:rPr>
          <w:rFonts w:hint="eastAsia" w:ascii="宋体" w:hAnsi="宋体"/>
          <w:sz w:val="28"/>
          <w:szCs w:val="28"/>
        </w:rPr>
        <w:fldChar w:fldCharType="end"/>
      </w:r>
      <w:r>
        <w:rPr>
          <w:rFonts w:hint="eastAsia" w:ascii="宋体" w:hAnsi="宋体"/>
          <w:sz w:val="28"/>
          <w:szCs w:val="28"/>
        </w:rPr>
        <w:t>标识或者销售伪造、擅自制造的好客山东商标标识的；</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（七）故意为侵犯好客山东商标专用权行为提供仓储、运输、邮寄、印制、隐匿、经营场所、网络商品交易平台等便利条件，帮助他人实施侵犯商标专用权行为的；</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（八）给好客山东商标专用权造成损害的其他行为。</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第二十条 商标行政主管部门依法对好客山东商标予以保护，推广中心对侵犯好客山东商标的行为，可报请商标行政主管部门予以查处，也可以直接向人民法院提起商标侵权诉讼。</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商标许可使用人因违反本办法而引起的民事责任、行政责任及刑事责任，由其自行承担。推广中心可根据情节，收回好客山东商标使用授权书、商标标识或解除合同。给推广中心造成损失的，商标许可使用人应承担相应的经济赔偿责任；对违反法律法规的，将移交有关部门追究其法律责任。</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第二十一条 商标使用许可期限内，凡有下列情形之一的，推广中心有权撤销许可，并按本办法规定追究其责任：</w:t>
      </w:r>
    </w:p>
    <w:p>
      <w:pPr>
        <w:widowControl/>
        <w:numPr>
          <w:ilvl w:val="0"/>
          <w:numId w:val="2"/>
        </w:numPr>
        <w:shd w:val="clear" w:color="auto" w:fill="FFFFFF"/>
        <w:adjustRightInd w:val="0"/>
        <w:snapToGrid w:val="0"/>
        <w:spacing w:beforeLines="50" w:afterLines="50" w:line="360" w:lineRule="auto"/>
        <w:ind w:firstLine="560" w:firstLineChars="200"/>
        <w:jc w:val="left"/>
        <w:rPr>
          <w:rFonts w:ascii="宋体" w:hAnsi="宋体"/>
          <w:sz w:val="28"/>
          <w:szCs w:val="28"/>
        </w:rPr>
      </w:pPr>
      <w:r>
        <w:rPr>
          <w:rFonts w:hint="eastAsia" w:ascii="宋体" w:hAnsi="宋体"/>
          <w:sz w:val="28"/>
          <w:szCs w:val="28"/>
        </w:rPr>
        <w:t>以虚假材料获得商标使用许可的；</w:t>
      </w:r>
    </w:p>
    <w:p>
      <w:pPr>
        <w:widowControl/>
        <w:numPr>
          <w:ilvl w:val="0"/>
          <w:numId w:val="2"/>
        </w:numPr>
        <w:shd w:val="clear" w:color="auto" w:fill="FFFFFF"/>
        <w:adjustRightInd w:val="0"/>
        <w:snapToGrid w:val="0"/>
        <w:spacing w:beforeLines="50" w:afterLines="50" w:line="360" w:lineRule="auto"/>
        <w:ind w:firstLine="560" w:firstLineChars="200"/>
        <w:jc w:val="left"/>
        <w:rPr>
          <w:rFonts w:ascii="宋体" w:hAnsi="宋体"/>
          <w:sz w:val="28"/>
          <w:szCs w:val="28"/>
        </w:rPr>
      </w:pPr>
      <w:r>
        <w:rPr>
          <w:rFonts w:hint="eastAsia" w:ascii="宋体" w:hAnsi="宋体"/>
          <w:sz w:val="28"/>
          <w:szCs w:val="28"/>
        </w:rPr>
        <w:t>将好客山东商标用于与许可范围不符的商品</w:t>
      </w:r>
      <w:r>
        <w:rPr>
          <w:rFonts w:ascii="宋体" w:hAnsi="宋体"/>
          <w:sz w:val="28"/>
          <w:szCs w:val="28"/>
        </w:rPr>
        <w:t>或服务的</w:t>
      </w:r>
      <w:r>
        <w:rPr>
          <w:rFonts w:hint="eastAsia" w:ascii="宋体" w:hAnsi="宋体"/>
          <w:sz w:val="28"/>
          <w:szCs w:val="28"/>
        </w:rPr>
        <w:t>；</w:t>
      </w:r>
    </w:p>
    <w:p>
      <w:pPr>
        <w:widowControl/>
        <w:numPr>
          <w:ilvl w:val="0"/>
          <w:numId w:val="2"/>
        </w:numPr>
        <w:shd w:val="clear" w:color="auto" w:fill="FFFFFF"/>
        <w:adjustRightInd w:val="0"/>
        <w:snapToGrid w:val="0"/>
        <w:spacing w:beforeLines="50" w:afterLines="50" w:line="360" w:lineRule="auto"/>
        <w:ind w:firstLine="560" w:firstLineChars="200"/>
        <w:jc w:val="left"/>
        <w:rPr>
          <w:rFonts w:ascii="宋体" w:hAnsi="宋体"/>
          <w:sz w:val="28"/>
          <w:szCs w:val="28"/>
        </w:rPr>
      </w:pPr>
      <w:r>
        <w:rPr>
          <w:rFonts w:hint="eastAsia" w:ascii="宋体" w:hAnsi="宋体"/>
          <w:sz w:val="28"/>
          <w:szCs w:val="28"/>
        </w:rPr>
        <w:t>使用好客山东商标的商品或服务受到有关部门的罚款、警告等行政处罚的；</w:t>
      </w:r>
    </w:p>
    <w:p>
      <w:pPr>
        <w:widowControl/>
        <w:numPr>
          <w:ilvl w:val="0"/>
          <w:numId w:val="2"/>
        </w:numPr>
        <w:shd w:val="clear" w:color="auto" w:fill="FFFFFF"/>
        <w:adjustRightInd w:val="0"/>
        <w:snapToGrid w:val="0"/>
        <w:spacing w:beforeLines="50" w:afterLines="50" w:line="360" w:lineRule="auto"/>
        <w:ind w:firstLine="560" w:firstLineChars="200"/>
        <w:jc w:val="left"/>
        <w:rPr>
          <w:rFonts w:ascii="宋体" w:hAnsi="宋体"/>
          <w:sz w:val="28"/>
          <w:szCs w:val="28"/>
        </w:rPr>
      </w:pPr>
      <w:r>
        <w:rPr>
          <w:rFonts w:hint="eastAsia" w:ascii="宋体" w:hAnsi="宋体"/>
          <w:sz w:val="28"/>
          <w:szCs w:val="28"/>
        </w:rPr>
        <w:t>违反本办法的规定，损害好客山东商标信誉的；</w:t>
      </w:r>
    </w:p>
    <w:p>
      <w:pPr>
        <w:widowControl/>
        <w:numPr>
          <w:ilvl w:val="0"/>
          <w:numId w:val="2"/>
        </w:numPr>
        <w:shd w:val="clear" w:color="auto" w:fill="FFFFFF"/>
        <w:adjustRightInd w:val="0"/>
        <w:snapToGrid w:val="0"/>
        <w:spacing w:beforeLines="50" w:afterLines="50" w:line="360" w:lineRule="auto"/>
        <w:ind w:firstLine="560" w:firstLineChars="200"/>
        <w:jc w:val="left"/>
        <w:rPr>
          <w:rFonts w:ascii="宋体" w:hAnsi="宋体"/>
          <w:sz w:val="28"/>
          <w:szCs w:val="28"/>
        </w:rPr>
      </w:pPr>
      <w:r>
        <w:rPr>
          <w:rFonts w:hint="eastAsia" w:ascii="宋体" w:hAnsi="宋体"/>
          <w:sz w:val="28"/>
          <w:szCs w:val="28"/>
        </w:rPr>
        <w:t>无正当理由拒绝推广中心监督检查的；</w:t>
      </w:r>
    </w:p>
    <w:p>
      <w:pPr>
        <w:widowControl/>
        <w:numPr>
          <w:ilvl w:val="0"/>
          <w:numId w:val="2"/>
        </w:numPr>
        <w:shd w:val="clear" w:color="auto" w:fill="FFFFFF"/>
        <w:adjustRightInd w:val="0"/>
        <w:snapToGrid w:val="0"/>
        <w:spacing w:beforeLines="50" w:afterLines="50" w:line="360" w:lineRule="auto"/>
        <w:ind w:firstLine="560" w:firstLineChars="200"/>
        <w:jc w:val="left"/>
        <w:rPr>
          <w:rFonts w:ascii="宋体" w:hAnsi="宋体"/>
          <w:sz w:val="28"/>
          <w:szCs w:val="28"/>
        </w:rPr>
      </w:pPr>
      <w:r>
        <w:rPr>
          <w:rFonts w:hint="eastAsia" w:ascii="宋体" w:hAnsi="宋体"/>
          <w:sz w:val="28"/>
          <w:szCs w:val="28"/>
        </w:rPr>
        <w:t>利用好客山东商标进行非法活动或从事任何有损好客山东商标信誉行为</w:t>
      </w:r>
      <w:r>
        <w:rPr>
          <w:rFonts w:ascii="宋体" w:hAnsi="宋体"/>
          <w:sz w:val="28"/>
          <w:szCs w:val="28"/>
        </w:rPr>
        <w:t>的</w:t>
      </w:r>
      <w:r>
        <w:rPr>
          <w:rFonts w:hint="eastAsia" w:ascii="宋体" w:hAnsi="宋体"/>
          <w:sz w:val="28"/>
          <w:szCs w:val="28"/>
        </w:rPr>
        <w:t>；</w:t>
      </w:r>
    </w:p>
    <w:p>
      <w:pPr>
        <w:widowControl/>
        <w:numPr>
          <w:ilvl w:val="0"/>
          <w:numId w:val="2"/>
        </w:numPr>
        <w:shd w:val="clear" w:color="auto" w:fill="FFFFFF"/>
        <w:adjustRightInd w:val="0"/>
        <w:snapToGrid w:val="0"/>
        <w:spacing w:beforeLines="50" w:afterLines="50" w:line="360" w:lineRule="auto"/>
        <w:ind w:firstLine="560" w:firstLineChars="200"/>
        <w:jc w:val="left"/>
        <w:rPr>
          <w:rFonts w:ascii="宋体" w:hAnsi="宋体"/>
          <w:sz w:val="28"/>
          <w:szCs w:val="28"/>
        </w:rPr>
      </w:pPr>
      <w:r>
        <w:rPr>
          <w:rFonts w:hint="eastAsia" w:ascii="宋体" w:hAnsi="宋体"/>
          <w:sz w:val="28"/>
          <w:szCs w:val="28"/>
        </w:rPr>
        <w:t>其他推广中心认为需要撤销使用许可的情形的。</w:t>
      </w:r>
    </w:p>
    <w:p>
      <w:pPr>
        <w:shd w:val="clear" w:color="auto" w:fill="FFFFFF"/>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被撤销使用许可的，自撤销使用许可之日起两年内推广中心不再接受被撤销许可使用人的使用申请。</w:t>
      </w:r>
    </w:p>
    <w:p>
      <w:pPr>
        <w:adjustRightInd w:val="0"/>
        <w:snapToGrid w:val="0"/>
        <w:spacing w:beforeLines="100" w:afterLines="100" w:line="360" w:lineRule="auto"/>
        <w:jc w:val="center"/>
        <w:rPr>
          <w:rFonts w:ascii="宋体" w:hAnsi="宋体"/>
          <w:b/>
          <w:sz w:val="28"/>
          <w:szCs w:val="28"/>
        </w:rPr>
      </w:pPr>
      <w:r>
        <w:rPr>
          <w:rFonts w:hint="eastAsia" w:ascii="宋体" w:hAnsi="宋体"/>
          <w:b/>
          <w:sz w:val="28"/>
          <w:szCs w:val="28"/>
        </w:rPr>
        <w:t>第七章 附则</w:t>
      </w:r>
    </w:p>
    <w:p>
      <w:pPr>
        <w:adjustRightInd w:val="0"/>
        <w:snapToGrid w:val="0"/>
        <w:spacing w:beforeLines="50" w:afterLines="50" w:line="360" w:lineRule="auto"/>
        <w:ind w:firstLine="560" w:firstLineChars="200"/>
        <w:rPr>
          <w:rFonts w:ascii="宋体" w:hAnsi="宋体"/>
          <w:sz w:val="28"/>
          <w:szCs w:val="28"/>
        </w:rPr>
      </w:pPr>
      <w:r>
        <w:rPr>
          <w:rFonts w:hint="eastAsia" w:ascii="宋体" w:hAnsi="宋体"/>
          <w:sz w:val="28"/>
          <w:szCs w:val="28"/>
        </w:rPr>
        <w:t>第二十二条 本办法由山东省文化和旅游厅负责解释及修改。</w:t>
      </w:r>
    </w:p>
    <w:p>
      <w:pPr>
        <w:widowControl/>
        <w:snapToGrid w:val="0"/>
        <w:spacing w:beforeLines="50" w:afterLines="50" w:line="360" w:lineRule="auto"/>
        <w:ind w:firstLine="560" w:firstLineChars="200"/>
        <w:rPr>
          <w:rFonts w:ascii="宋体" w:hAnsi="宋体" w:cs="宋体"/>
          <w:kern w:val="0"/>
          <w:sz w:val="28"/>
          <w:szCs w:val="28"/>
        </w:rPr>
      </w:pPr>
      <w:r>
        <w:rPr>
          <w:rFonts w:hint="eastAsia" w:ascii="宋体" w:hAnsi="宋体"/>
          <w:sz w:val="28"/>
          <w:szCs w:val="28"/>
        </w:rPr>
        <w:t>第二十三条 本办法自2020年5月1日起实施。</w:t>
      </w:r>
    </w:p>
    <w:p/>
    <w:p>
      <w:pPr>
        <w:rPr>
          <w:rFonts w:ascii="仿宋_GB2312" w:eastAsia="仿宋_GB2312"/>
          <w:bCs/>
          <w:sz w:val="32"/>
          <w:szCs w:val="32"/>
        </w:rPr>
      </w:pPr>
    </w:p>
    <w:sectPr>
      <w:footerReference r:id="rId3" w:type="default"/>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Align="top"/>
      <w:pBdr>
        <w:between w:val="none" w:color="auto" w:sz="0" w:space="0"/>
      </w:pBdr>
    </w:pPr>
    <w:r>
      <w:fldChar w:fldCharType="begin"/>
    </w:r>
    <w:r>
      <w:rPr>
        <w:rStyle w:val="8"/>
      </w:rPr>
      <w:instrText xml:space="preserve"> PAGE  </w:instrText>
    </w:r>
    <w:r>
      <w:fldChar w:fldCharType="separate"/>
    </w:r>
    <w:r>
      <w:rPr>
        <w:rStyle w:val="8"/>
      </w:rPr>
      <w:t>1</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91CE1"/>
    <w:multiLevelType w:val="multilevel"/>
    <w:tmpl w:val="0DB91CE1"/>
    <w:lvl w:ilvl="0" w:tentative="0">
      <w:start w:val="1"/>
      <w:numFmt w:val="japaneseCounting"/>
      <w:lvlText w:val="第%1条"/>
      <w:lvlJc w:val="left"/>
      <w:pPr>
        <w:ind w:left="980" w:hanging="9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
    <w:nsid w:val="5750D896"/>
    <w:multiLevelType w:val="singleLevel"/>
    <w:tmpl w:val="5750D896"/>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F46"/>
    <w:rsid w:val="00007A44"/>
    <w:rsid w:val="000163D1"/>
    <w:rsid w:val="00035227"/>
    <w:rsid w:val="00051770"/>
    <w:rsid w:val="00053293"/>
    <w:rsid w:val="0005586D"/>
    <w:rsid w:val="00055F03"/>
    <w:rsid w:val="000563BA"/>
    <w:rsid w:val="000565FF"/>
    <w:rsid w:val="000936EA"/>
    <w:rsid w:val="00093C2D"/>
    <w:rsid w:val="000961ED"/>
    <w:rsid w:val="000C127C"/>
    <w:rsid w:val="000C3DE7"/>
    <w:rsid w:val="000C7080"/>
    <w:rsid w:val="000D631A"/>
    <w:rsid w:val="000E5567"/>
    <w:rsid w:val="000E7471"/>
    <w:rsid w:val="000F1600"/>
    <w:rsid w:val="00107C59"/>
    <w:rsid w:val="001119A4"/>
    <w:rsid w:val="00114F46"/>
    <w:rsid w:val="00142AC5"/>
    <w:rsid w:val="00161A3D"/>
    <w:rsid w:val="00162B78"/>
    <w:rsid w:val="00162C8D"/>
    <w:rsid w:val="00170F4F"/>
    <w:rsid w:val="00182D33"/>
    <w:rsid w:val="00183D2F"/>
    <w:rsid w:val="00197408"/>
    <w:rsid w:val="001A4FDB"/>
    <w:rsid w:val="001B18E5"/>
    <w:rsid w:val="001C334F"/>
    <w:rsid w:val="001E01D4"/>
    <w:rsid w:val="001E0E5C"/>
    <w:rsid w:val="001E2572"/>
    <w:rsid w:val="001E3315"/>
    <w:rsid w:val="001E7734"/>
    <w:rsid w:val="001F001C"/>
    <w:rsid w:val="001F4A41"/>
    <w:rsid w:val="002120F0"/>
    <w:rsid w:val="00217F48"/>
    <w:rsid w:val="002254DB"/>
    <w:rsid w:val="00232076"/>
    <w:rsid w:val="00234F3C"/>
    <w:rsid w:val="00243BBA"/>
    <w:rsid w:val="00251162"/>
    <w:rsid w:val="00281499"/>
    <w:rsid w:val="002817CB"/>
    <w:rsid w:val="00290501"/>
    <w:rsid w:val="00290DB5"/>
    <w:rsid w:val="002A358B"/>
    <w:rsid w:val="002A78F1"/>
    <w:rsid w:val="002B125D"/>
    <w:rsid w:val="002B51CE"/>
    <w:rsid w:val="002C5CE2"/>
    <w:rsid w:val="002F66CF"/>
    <w:rsid w:val="00304F5D"/>
    <w:rsid w:val="00315C33"/>
    <w:rsid w:val="003221BE"/>
    <w:rsid w:val="00327392"/>
    <w:rsid w:val="00332BAE"/>
    <w:rsid w:val="00336D36"/>
    <w:rsid w:val="003620C1"/>
    <w:rsid w:val="003707E8"/>
    <w:rsid w:val="0037660C"/>
    <w:rsid w:val="0038190B"/>
    <w:rsid w:val="00390A7E"/>
    <w:rsid w:val="003936C9"/>
    <w:rsid w:val="003A1681"/>
    <w:rsid w:val="003B0150"/>
    <w:rsid w:val="003E3675"/>
    <w:rsid w:val="00415A7B"/>
    <w:rsid w:val="00422768"/>
    <w:rsid w:val="00423C27"/>
    <w:rsid w:val="00427BA4"/>
    <w:rsid w:val="00427C6D"/>
    <w:rsid w:val="00447A98"/>
    <w:rsid w:val="0045757B"/>
    <w:rsid w:val="00474B38"/>
    <w:rsid w:val="0047701A"/>
    <w:rsid w:val="00481A92"/>
    <w:rsid w:val="00491EF0"/>
    <w:rsid w:val="00491FF3"/>
    <w:rsid w:val="0049217E"/>
    <w:rsid w:val="0049388D"/>
    <w:rsid w:val="004C68AE"/>
    <w:rsid w:val="004C7AFF"/>
    <w:rsid w:val="004E1884"/>
    <w:rsid w:val="004F7279"/>
    <w:rsid w:val="00506461"/>
    <w:rsid w:val="00516300"/>
    <w:rsid w:val="00522A72"/>
    <w:rsid w:val="005246A1"/>
    <w:rsid w:val="0052676D"/>
    <w:rsid w:val="00537B35"/>
    <w:rsid w:val="00544ACB"/>
    <w:rsid w:val="00554A8A"/>
    <w:rsid w:val="0055594D"/>
    <w:rsid w:val="00570FD7"/>
    <w:rsid w:val="00577090"/>
    <w:rsid w:val="0057784E"/>
    <w:rsid w:val="005823A1"/>
    <w:rsid w:val="005833CE"/>
    <w:rsid w:val="00584CB5"/>
    <w:rsid w:val="00586B96"/>
    <w:rsid w:val="00597704"/>
    <w:rsid w:val="005A0D1C"/>
    <w:rsid w:val="005B31C0"/>
    <w:rsid w:val="005B4D27"/>
    <w:rsid w:val="005C12FE"/>
    <w:rsid w:val="005C24FF"/>
    <w:rsid w:val="005D2915"/>
    <w:rsid w:val="005D64F6"/>
    <w:rsid w:val="005E2C0B"/>
    <w:rsid w:val="005E4543"/>
    <w:rsid w:val="005E4F06"/>
    <w:rsid w:val="00600B98"/>
    <w:rsid w:val="006013CE"/>
    <w:rsid w:val="00601B93"/>
    <w:rsid w:val="006118F4"/>
    <w:rsid w:val="0061368C"/>
    <w:rsid w:val="00632BCB"/>
    <w:rsid w:val="0063445E"/>
    <w:rsid w:val="00634997"/>
    <w:rsid w:val="00647627"/>
    <w:rsid w:val="00650200"/>
    <w:rsid w:val="006802BA"/>
    <w:rsid w:val="00690887"/>
    <w:rsid w:val="00694B9D"/>
    <w:rsid w:val="0069522C"/>
    <w:rsid w:val="00697B17"/>
    <w:rsid w:val="006A115F"/>
    <w:rsid w:val="006A71B3"/>
    <w:rsid w:val="006B6AC5"/>
    <w:rsid w:val="006C0888"/>
    <w:rsid w:val="006C3C9D"/>
    <w:rsid w:val="006D56F4"/>
    <w:rsid w:val="006D5EAB"/>
    <w:rsid w:val="00700A3C"/>
    <w:rsid w:val="00713F37"/>
    <w:rsid w:val="00715876"/>
    <w:rsid w:val="007308AB"/>
    <w:rsid w:val="00736245"/>
    <w:rsid w:val="007403F6"/>
    <w:rsid w:val="00742EFD"/>
    <w:rsid w:val="007546C6"/>
    <w:rsid w:val="0076020F"/>
    <w:rsid w:val="007608C0"/>
    <w:rsid w:val="00763C7A"/>
    <w:rsid w:val="007665F0"/>
    <w:rsid w:val="00797C6C"/>
    <w:rsid w:val="007A3018"/>
    <w:rsid w:val="007B2126"/>
    <w:rsid w:val="007B2E41"/>
    <w:rsid w:val="007C09B9"/>
    <w:rsid w:val="007C1145"/>
    <w:rsid w:val="007D1064"/>
    <w:rsid w:val="007D36DE"/>
    <w:rsid w:val="007D6983"/>
    <w:rsid w:val="007D74C2"/>
    <w:rsid w:val="007F12F1"/>
    <w:rsid w:val="00805CB0"/>
    <w:rsid w:val="0084041F"/>
    <w:rsid w:val="00843965"/>
    <w:rsid w:val="00844455"/>
    <w:rsid w:val="008472AD"/>
    <w:rsid w:val="00855FBB"/>
    <w:rsid w:val="00860997"/>
    <w:rsid w:val="00880272"/>
    <w:rsid w:val="0089734F"/>
    <w:rsid w:val="008A042C"/>
    <w:rsid w:val="008A79FA"/>
    <w:rsid w:val="008B02C6"/>
    <w:rsid w:val="008C2A3C"/>
    <w:rsid w:val="008C2EBE"/>
    <w:rsid w:val="008C5409"/>
    <w:rsid w:val="008D5DB1"/>
    <w:rsid w:val="008E1F2E"/>
    <w:rsid w:val="00902374"/>
    <w:rsid w:val="00905958"/>
    <w:rsid w:val="00912D2E"/>
    <w:rsid w:val="009519E1"/>
    <w:rsid w:val="00954D6D"/>
    <w:rsid w:val="00957A52"/>
    <w:rsid w:val="00966EFA"/>
    <w:rsid w:val="00967F56"/>
    <w:rsid w:val="00974195"/>
    <w:rsid w:val="00983624"/>
    <w:rsid w:val="00997B85"/>
    <w:rsid w:val="009A1978"/>
    <w:rsid w:val="009A1D1A"/>
    <w:rsid w:val="009C449D"/>
    <w:rsid w:val="009C7170"/>
    <w:rsid w:val="009D4B2B"/>
    <w:rsid w:val="009D4E2A"/>
    <w:rsid w:val="009D7961"/>
    <w:rsid w:val="009E3B0C"/>
    <w:rsid w:val="009E6364"/>
    <w:rsid w:val="009F21CF"/>
    <w:rsid w:val="009F4A2F"/>
    <w:rsid w:val="009F4FF9"/>
    <w:rsid w:val="00A0264E"/>
    <w:rsid w:val="00A04CB6"/>
    <w:rsid w:val="00A14186"/>
    <w:rsid w:val="00A309FE"/>
    <w:rsid w:val="00A40AFB"/>
    <w:rsid w:val="00A50D72"/>
    <w:rsid w:val="00A54263"/>
    <w:rsid w:val="00A54C7B"/>
    <w:rsid w:val="00A73640"/>
    <w:rsid w:val="00A8212A"/>
    <w:rsid w:val="00A82B34"/>
    <w:rsid w:val="00A94093"/>
    <w:rsid w:val="00A9778F"/>
    <w:rsid w:val="00AA02A3"/>
    <w:rsid w:val="00AA0C5F"/>
    <w:rsid w:val="00AA5D2C"/>
    <w:rsid w:val="00AA6F17"/>
    <w:rsid w:val="00AB3889"/>
    <w:rsid w:val="00AB476A"/>
    <w:rsid w:val="00AE4E7A"/>
    <w:rsid w:val="00AF11B0"/>
    <w:rsid w:val="00AF6215"/>
    <w:rsid w:val="00B0343F"/>
    <w:rsid w:val="00B06D2C"/>
    <w:rsid w:val="00B10230"/>
    <w:rsid w:val="00B13F24"/>
    <w:rsid w:val="00B25499"/>
    <w:rsid w:val="00B318C1"/>
    <w:rsid w:val="00B52732"/>
    <w:rsid w:val="00B6148A"/>
    <w:rsid w:val="00B62D90"/>
    <w:rsid w:val="00B65DB4"/>
    <w:rsid w:val="00B67802"/>
    <w:rsid w:val="00B8170C"/>
    <w:rsid w:val="00BA24AE"/>
    <w:rsid w:val="00BA4DD6"/>
    <w:rsid w:val="00BE07A0"/>
    <w:rsid w:val="00BF4777"/>
    <w:rsid w:val="00C0183D"/>
    <w:rsid w:val="00C0210F"/>
    <w:rsid w:val="00C25D17"/>
    <w:rsid w:val="00C26763"/>
    <w:rsid w:val="00C30FBD"/>
    <w:rsid w:val="00C31D81"/>
    <w:rsid w:val="00C406B8"/>
    <w:rsid w:val="00C4152E"/>
    <w:rsid w:val="00C41F2E"/>
    <w:rsid w:val="00C5567F"/>
    <w:rsid w:val="00C6166D"/>
    <w:rsid w:val="00C71105"/>
    <w:rsid w:val="00C71BB7"/>
    <w:rsid w:val="00C9194A"/>
    <w:rsid w:val="00CA5B56"/>
    <w:rsid w:val="00CC2ACD"/>
    <w:rsid w:val="00CE245F"/>
    <w:rsid w:val="00CE4DD4"/>
    <w:rsid w:val="00CF0A92"/>
    <w:rsid w:val="00CF189B"/>
    <w:rsid w:val="00D037C3"/>
    <w:rsid w:val="00D05315"/>
    <w:rsid w:val="00D068A5"/>
    <w:rsid w:val="00D3218B"/>
    <w:rsid w:val="00D35418"/>
    <w:rsid w:val="00D41A06"/>
    <w:rsid w:val="00D45F2B"/>
    <w:rsid w:val="00D45F68"/>
    <w:rsid w:val="00D5264A"/>
    <w:rsid w:val="00D56876"/>
    <w:rsid w:val="00D60BEF"/>
    <w:rsid w:val="00D65343"/>
    <w:rsid w:val="00D71EEF"/>
    <w:rsid w:val="00D7263C"/>
    <w:rsid w:val="00D7556A"/>
    <w:rsid w:val="00D767E4"/>
    <w:rsid w:val="00D8487D"/>
    <w:rsid w:val="00D93649"/>
    <w:rsid w:val="00DA6B9D"/>
    <w:rsid w:val="00DA7DFA"/>
    <w:rsid w:val="00DB28C5"/>
    <w:rsid w:val="00DB7370"/>
    <w:rsid w:val="00DC73EA"/>
    <w:rsid w:val="00DD1AFC"/>
    <w:rsid w:val="00DD7E10"/>
    <w:rsid w:val="00DE48ED"/>
    <w:rsid w:val="00DE77AE"/>
    <w:rsid w:val="00DF159A"/>
    <w:rsid w:val="00DF5DE4"/>
    <w:rsid w:val="00E02CF5"/>
    <w:rsid w:val="00E13F99"/>
    <w:rsid w:val="00E17E24"/>
    <w:rsid w:val="00E21514"/>
    <w:rsid w:val="00E21844"/>
    <w:rsid w:val="00E30ABF"/>
    <w:rsid w:val="00E429E0"/>
    <w:rsid w:val="00E5742D"/>
    <w:rsid w:val="00E72800"/>
    <w:rsid w:val="00E738E3"/>
    <w:rsid w:val="00E740A4"/>
    <w:rsid w:val="00E83143"/>
    <w:rsid w:val="00E95DF3"/>
    <w:rsid w:val="00EA15EF"/>
    <w:rsid w:val="00EA1941"/>
    <w:rsid w:val="00EA4AE4"/>
    <w:rsid w:val="00EB2325"/>
    <w:rsid w:val="00EB71A3"/>
    <w:rsid w:val="00EC4B0E"/>
    <w:rsid w:val="00ED3F34"/>
    <w:rsid w:val="00F25F31"/>
    <w:rsid w:val="00F676A3"/>
    <w:rsid w:val="00F715F7"/>
    <w:rsid w:val="00F73D8F"/>
    <w:rsid w:val="00F91A85"/>
    <w:rsid w:val="00FB13BE"/>
    <w:rsid w:val="00FB3F14"/>
    <w:rsid w:val="00FC3230"/>
    <w:rsid w:val="00FD4708"/>
    <w:rsid w:val="00FE264B"/>
    <w:rsid w:val="604350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iPriority w:val="0"/>
    <w:pPr>
      <w:tabs>
        <w:tab w:val="center" w:pos="4153"/>
        <w:tab w:val="right" w:pos="8306"/>
      </w:tabs>
      <w:snapToGrid w:val="0"/>
      <w:jc w:val="left"/>
    </w:pPr>
    <w:rPr>
      <w:sz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uiPriority w:val="0"/>
  </w:style>
  <w:style w:type="character" w:styleId="9">
    <w:name w:val="annotation reference"/>
    <w:qFormat/>
    <w:uiPriority w:val="0"/>
    <w:rPr>
      <w:sz w:val="21"/>
      <w:szCs w:val="21"/>
    </w:rPr>
  </w:style>
  <w:style w:type="character" w:customStyle="1" w:styleId="10">
    <w:name w:val="页脚 Char"/>
    <w:basedOn w:val="7"/>
    <w:link w:val="3"/>
    <w:qFormat/>
    <w:uiPriority w:val="0"/>
    <w:rPr>
      <w:rFonts w:ascii="Times New Roman" w:hAnsi="Times New Roman" w:eastAsia="宋体" w:cs="Times New Roman"/>
      <w:sz w:val="18"/>
      <w:szCs w:val="20"/>
    </w:rPr>
  </w:style>
  <w:style w:type="character" w:customStyle="1" w:styleId="11">
    <w:name w:val="页眉 Char"/>
    <w:basedOn w:val="7"/>
    <w:link w:val="4"/>
    <w:qFormat/>
    <w:uiPriority w:val="99"/>
    <w:rPr>
      <w:rFonts w:ascii="Times New Roman" w:hAnsi="Times New Roman" w:eastAsia="宋体" w:cs="Times New Roman"/>
      <w:sz w:val="18"/>
      <w:szCs w:val="18"/>
    </w:rPr>
  </w:style>
  <w:style w:type="character" w:customStyle="1" w:styleId="12">
    <w:name w:val="批注框文本 Char"/>
    <w:basedOn w:val="7"/>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F6BA42-824F-0C43-B451-8E093724EA0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10</Pages>
  <Words>627</Words>
  <Characters>3577</Characters>
  <Lines>29</Lines>
  <Paragraphs>8</Paragraphs>
  <TotalTime>1016</TotalTime>
  <ScaleCrop>false</ScaleCrop>
  <LinksUpToDate>false</LinksUpToDate>
  <CharactersWithSpaces>4196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2018-11-09T01:15:00Z</dcterms:created>
  <dc:creator>WHT</dc:creator>
  <cp:lastModifiedBy>egg</cp:lastModifiedBy>
  <dcterms:modified xsi:type="dcterms:W3CDTF">2020-04-15T03:42:16Z</dcterms:modified>
  <cp:revision>265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