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  <w:t>第八届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“青未了”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  <w:t>获奖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展览自入选作品中评出“优秀奖”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作品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“新创意奖”作品5件，“新语言奖”作品5件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新创意奖”、“新语言奖”属于优秀奖范畴，奖项相互之间不存在高低区分。获奖作者颁发“优秀奖”及“新创意奖”证书或“优秀奖”及“新语言奖”证书。“优秀奖”获得者指导教师自然获得“优秀指导教师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052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600"/>
        <w:gridCol w:w="18"/>
        <w:gridCol w:w="1182"/>
        <w:gridCol w:w="6"/>
        <w:gridCol w:w="1807"/>
        <w:gridCol w:w="137"/>
        <w:gridCol w:w="1404"/>
        <w:gridCol w:w="14"/>
        <w:gridCol w:w="1582"/>
        <w:gridCol w:w="313"/>
        <w:gridCol w:w="1718"/>
        <w:gridCol w:w="14"/>
        <w:gridCol w:w="170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者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品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尺寸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教师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所在院校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“优秀奖”及“新语言奖”（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仲夏夜之梦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191×111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  松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240×120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晔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恰似春风 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100×100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秋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韩冬雪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寻找爱丽丝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200×200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曦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壁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曹非凡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25×25×45、15×15×15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  宏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“优秀奖”及“新创意奖”（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丁慧敏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仲夏·梦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180×220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万家灯火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190×143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王力克、谭智群、马蕾、李洋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郭子瑶、刘明、张博然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光荣时代·沂蒙魂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286×185×120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廖卫东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  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孙修文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Peking Opera——京剧定军山的转置设计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孙迎峰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王雅丽、冯若凡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《寻》黄河三角洲IP形象系列1设计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立牌14×14、模型10×10、  立体书21×21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隋元鹏、王刚、齐立稳、吴瑶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优秀奖（20）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张晓蕊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潋滟风光山色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200×138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刘明波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5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朱萍萍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觅·迹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200×190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9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许长卿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归渔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230×180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杨斌、于磊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漆云轩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蓝色海湾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185×156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王升旭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五月的雨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170×170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王明昌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一个下雨的午后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180×140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王力克、谭智群、马蕾、李洋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赵知昊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孤独者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160×130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周楷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李彤冰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120×150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  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15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  扬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55×55/幅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窦凤至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水彩·水粉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周金玉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溯回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130×170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孙小娥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壁画·综合材料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琪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痕迹-254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160×180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壁画·综合材料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浩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《见世·视界》动态视觉设计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孙德波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房俞含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先有鸡，还是先有蛋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孙迎峰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田晓雨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杨家埠木版年画信息及文创产品设计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臻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吕沐蔚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我是谁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董亚楠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7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媛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“兔子王”IP形象设计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王玉静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刘中灿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撷取·融合——基于“百狮坊”的文创设计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毅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6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孙悦涵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《三星堆》插画设计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160×200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杜明星、姜晓慧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韩廉梁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王维《酬张少府》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谢长伟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6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方开玉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录康有为广艺舟双楫数则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彬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25A645BD"/>
    <w:rsid w:val="25A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2022-05-27T03:28:00Z</dcterms:created>
  <dc:creator>等一个晴天</dc:creator>
  <cp:lastModifiedBy>等一个晴天</cp:lastModifiedBy>
  <dcterms:modified xsi:type="dcterms:W3CDTF">2022-05-27T03:28:32Z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F4C3793ACCB44B14B07BEBD354589F6E</vt:lpwstr>
  </property>
</Properties>
</file>