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关于2020山东非遗+旅游文创大赛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获奖名单的公示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00"/>
        <w:rPr>
          <w:rFonts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为促进非遗保护传承与旅游文创产业协调发展，省文化和旅游厅举办了2020山东非遗+旅游文创大赛。经单位推荐、专家评审等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  <w:lang w:eastAsia="zh-CN"/>
        </w:rPr>
        <w:t>环节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，最终评选出文创大赛非遗传承创新类一等奖2个、二等奖3个、三等奖6个、优秀奖9个；非遗创意衍生设计类一等奖2个、二等奖5个、三等奖8个、优秀奖19个；非遗传播产品开发类一等奖1个、二等奖3个、三等奖5个、优秀奖4个。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  <w:lang w:val="en-US" w:eastAsia="zh-CN"/>
        </w:rPr>
        <w:t xml:space="preserve"> 另外，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  <w:lang w:eastAsia="zh-CN"/>
        </w:rPr>
        <w:t>获奖作品中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有8件因成果落地转化价值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  <w:lang w:eastAsia="zh-CN"/>
        </w:rPr>
        <w:t>较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高，获得本届大赛最佳成果转化奖。现将获奖名单予以公示（详见附件），公示时间为2021年1月6日至12日。如有异议，请在公示期内以书面形式进行实名反映(以邮戳或邮件日期为准)，并提供必要的证明材料，以便核实查证。</w:t>
      </w:r>
      <w:bookmarkStart w:id="0" w:name="_GoBack"/>
      <w:bookmarkEnd w:id="0"/>
    </w:p>
    <w:p>
      <w:pPr>
        <w:spacing w:line="540" w:lineRule="exact"/>
        <w:ind w:firstLine="600"/>
        <w:rPr>
          <w:rFonts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邮箱：feiyiwenchuang@126.com</w:t>
      </w:r>
    </w:p>
    <w:p>
      <w:pPr>
        <w:spacing w:line="540" w:lineRule="exact"/>
        <w:ind w:firstLine="600"/>
        <w:rPr>
          <w:rFonts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电话：（0531）89653970  18678882051</w:t>
      </w:r>
    </w:p>
    <w:p>
      <w:pPr>
        <w:spacing w:line="540" w:lineRule="exact"/>
        <w:ind w:firstLine="600"/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地址：济南市高新区汉峪金谷A7-1号楼21层2020山东非遗+旅游文创大赛组委会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  <w:lang w:eastAsia="zh-CN"/>
        </w:rPr>
        <w:t>办公室</w:t>
      </w:r>
    </w:p>
    <w:p>
      <w:pPr>
        <w:spacing w:line="540" w:lineRule="exact"/>
        <w:ind w:firstLine="600"/>
        <w:rPr>
          <w:rFonts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附件:2020山东非遗+旅游文创大赛获奖名单</w:t>
      </w:r>
    </w:p>
    <w:p>
      <w:pPr>
        <w:spacing w:line="540" w:lineRule="exact"/>
        <w:ind w:firstLine="600"/>
        <w:rPr>
          <w:rFonts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ind w:firstLine="600"/>
        <w:jc w:val="right"/>
        <w:rPr>
          <w:rFonts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  <w:shd w:val="clear" w:color="auto" w:fill="FFFFFF"/>
        </w:rPr>
        <w:t>山东省文化和旅游厅</w:t>
      </w:r>
    </w:p>
    <w:p>
      <w:pPr>
        <w:pStyle w:val="2"/>
        <w:spacing w:line="540" w:lineRule="exact"/>
        <w:ind w:left="6000"/>
        <w:rPr>
          <w:rFonts w:cs="仿宋"/>
          <w:color w:val="auto"/>
          <w:sz w:val="32"/>
          <w:szCs w:val="32"/>
        </w:rPr>
      </w:pPr>
      <w:r>
        <w:rPr>
          <w:rFonts w:hint="eastAsia" w:cs="仿宋"/>
          <w:color w:val="auto"/>
          <w:sz w:val="32"/>
          <w:szCs w:val="32"/>
        </w:rPr>
        <w:t>2021年1月6日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pStyle w:val="2"/>
        <w:spacing w:line="540" w:lineRule="exact"/>
        <w:ind w:left="6000"/>
        <w:rPr>
          <w:rFonts w:cs="仿宋"/>
          <w:color w:val="auto"/>
          <w:sz w:val="32"/>
          <w:szCs w:val="32"/>
        </w:rPr>
      </w:pPr>
      <w:r>
        <w:rPr>
          <w:rFonts w:hint="eastAsia" w:cs="仿宋"/>
          <w:color w:val="auto"/>
          <w:sz w:val="32"/>
          <w:szCs w:val="32"/>
        </w:rPr>
        <w:t xml:space="preserve"> </w:t>
      </w:r>
    </w:p>
    <w:p>
      <w:pPr>
        <w:spacing w:line="580" w:lineRule="exact"/>
        <w:jc w:val="left"/>
        <w:rPr>
          <w:rFonts w:ascii="华文楷体" w:hAnsi="华文楷体" w:eastAsia="华文楷体" w:cs="华文楷体"/>
          <w:spacing w:val="15"/>
          <w:kern w:val="0"/>
          <w:sz w:val="26"/>
          <w:szCs w:val="26"/>
          <w:shd w:val="clear" w:color="auto" w:fill="FFFFFF"/>
        </w:rPr>
      </w:pPr>
      <w:r>
        <w:rPr>
          <w:rFonts w:hint="eastAsia" w:ascii="华文楷体" w:hAnsi="华文楷体" w:eastAsia="华文楷体" w:cs="华文楷体"/>
          <w:spacing w:val="15"/>
          <w:kern w:val="0"/>
          <w:sz w:val="26"/>
          <w:szCs w:val="26"/>
          <w:shd w:val="clear" w:color="auto" w:fill="FFFFFF"/>
        </w:rPr>
        <w:t>附件1</w:t>
      </w:r>
    </w:p>
    <w:p>
      <w:pPr>
        <w:spacing w:line="580" w:lineRule="exact"/>
        <w:jc w:val="center"/>
        <w:rPr>
          <w:rFonts w:ascii="黑体" w:hAnsi="黑体" w:eastAsia="黑体" w:cs="黑体"/>
          <w:b/>
          <w:bCs/>
          <w:spacing w:val="15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2020山东非遗+旅游文创大赛获奖名单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855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非遗创意衍生设计类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作品编号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SDFY00697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“年画新生”系列服装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潍坊市文化和旅游局、潍坊艺翌艺术教育学校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SDFY02413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养生铁壶——“印象菊韵”“农家雅舍”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戚平川、戚家豪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作品编号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SDFY02818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福寿千岁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王小珲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SDFY02686 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变脸虎娃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刘志刚、潘钊、康杰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SDFY00699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“崔字牌（香油/麻酱）品质秘盒”包装设计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张振馨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SDFY01284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邂逅银杏之国系列漆盒漆盘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谭慧中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SDFY02216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梁祝传说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宋惠娴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SDFY00895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鲁班锁 · 镇尺——榫卯元素的表达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徐志贤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SDFY01977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山海怪谈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杨安宇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SDFY01867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一元纪-十二生肖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邢娜娜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SDFY00451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汶语山东大汶口文化创意产品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卫俊羽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SDFY02731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红木嵌银手机壳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张国华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SDFY00502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苹果生长系列拼色剪纸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衣培娟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SDFY02280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蜗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王倩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SDFY00312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草编古今--草编马家窑彩陶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曲振宇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SDFY01621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“趣兔来潮”非遗文创设计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龙梦洁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SDFY01569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福禄万代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李云云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SDFY02681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12生肖剪纸书立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刘志刚、康杰、包磊、蒋宝柱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SDFY02855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丰收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王洪伦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SDFY02727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COEXIST(共生)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王锐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SDFY00698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俑悦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袁立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SDFY02217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山东高密“叫虎”非传统外观形象设计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王睿、康健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SDFY01769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花鸟鱼虫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姜忠海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SDFY01709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皮雕《十二生肖钥匙扣》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李鲁鹏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SDFY00606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玩儿花样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董影影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SDFY02721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田园乡情之一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刘文江、田喜芝、田新雨、牛东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SDFY01831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欢蹴乐鞠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孙晓辉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SDFY02251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蓝印雅韵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陶昕怡、李洋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SDFY02549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“货郎记”北京民俗系列文创包装设计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李伟轩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SDFY02455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古建系列—— 四合院垂花门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吴若晗、程浩伦、朱紫嫣、周晓茜、韩紫雯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SDFY02812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大富贵亦寿考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曲惠珍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SDFY01532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“大美无言”系列文创设计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张振霞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SDFY02647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烟台方言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宋志鹏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SDFY02817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敦煌印象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王小珲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非遗传承创新类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SDFY02687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柳编编织纹样形式拓展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刘晓宁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SDFY02183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桃核雕“朝露”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张国华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SDFY02121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鱼乐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惠岩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SDFY02086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叶脉的联想-藤编座椅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张盈泓、孙志华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SDFY02865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“河山”笔架、“济”茶杯系列文创                                                      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王子彦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SDFY02186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“囍”文化系列作品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高英培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SDFY02386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汉风陶韵——传拓文房系列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于亮、徐兵、王爱民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SDFY00748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岱玉儒风之文房四宝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山东省泰崃天宝泰山玉石文化博物馆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SDFY01238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杨家埠木版年画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郭勇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SDFY02514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天公造画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徐哲玺、王秋凤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SDFY00833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“丹凤朝阳”、“国泰民安”、“四季平安”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王琣兰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SDFY02129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构筑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张海云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SDFY02079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玻璃梦-琉璃艺术品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张盈泓、孙志华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SDFY02260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潍水荷风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刘光宝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SDFY01129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青未了锡雕茶具套装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王绪贤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SDFY02269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榫卯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任思郦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SDFY01115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一花一山一水一圣人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陈京田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SDFY02154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牛气冲天系列酒包装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惠岩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SDFY01703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大美济南名泉系列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李玉洋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SDFY02157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割绒纳绣鞋垫设计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王世基、吴姗、郑晓丽、赵霞、赵廷帅、李晓龙、郭依诺、姚雯雯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非遗传播产品开发类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SDFY02806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曲阜仲尼琴院——仲尼古琴的前世今生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杨景河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SDFY01847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琉璃匠人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山东艺术学院传媒学院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SDFY02245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吉祥24节气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Arial" w:hAnsi="Arial" w:eastAsia="宋体" w:cs="Arial"/>
                <w:kern w:val="0"/>
                <w:sz w:val="28"/>
                <w:szCs w:val="28"/>
              </w:rPr>
            </w:pPr>
            <w:r>
              <w:rPr>
                <w:rFonts w:ascii="Arial" w:hAnsi="Arial" w:eastAsia="宋体" w:cs="Arial"/>
                <w:kern w:val="0"/>
                <w:sz w:val="28"/>
                <w:szCs w:val="28"/>
              </w:rPr>
              <w:t>邓帷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SDFY02461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葱小白和葱小玉表情包设计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周钊汝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SDFY02863   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辛弃疾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山东御书房动漫科技有限公司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SDFY01849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刻影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山东艺术学院传媒学院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SDFY02700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鲁班枕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杨晓芳、曾袅袅、晋瑜、陈婷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SDFY00661  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新编木偶剧《济南传说》 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李秀苹、苏卫星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SDFY01664   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桃花女文化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新泰市桃花女文化发展研究中心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SDFY00518   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鲁花酱油品牌设计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梁勇、孙双梅、辛旭升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SDFY02547  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Paper bracelet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杨洋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SDFY02606   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安宅——石敢当传拓礼品系列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于亮、王爱民、徐兵、张留新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SDFY02188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一盏茶的敬意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邓春晓、王迪、谭密、刘范香、何章芳、王世雯、吕天俊、程琼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8"/>
                <w:szCs w:val="28"/>
              </w:rPr>
              <w:t>最佳成果转化奖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SDFY02865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“河山”笔架、“济”茶杯系列文创                                                      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王子彦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SDFY02687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柳编编织纹样形式拓展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刘晓宁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SDFY02731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红木嵌银手机壳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张国华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SDFY02121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鱼乐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惠岩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SDFY02695 </w:t>
            </w:r>
          </w:p>
        </w:tc>
        <w:tc>
          <w:tcPr>
            <w:tcW w:w="2691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农民画中国梦手机壳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刘志刚、康杰、蒋宝柱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SDFY02817 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敦煌印象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王小珲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SDFY02186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“囍”文化系列作品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高英培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8" w:type="pct"/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SDFY02260</w:t>
            </w:r>
          </w:p>
        </w:tc>
        <w:tc>
          <w:tcPr>
            <w:tcW w:w="269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潍水荷风 </w:t>
            </w:r>
          </w:p>
        </w:tc>
        <w:tc>
          <w:tcPr>
            <w:tcW w:w="1441" w:type="pct"/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刘光宝</w:t>
            </w:r>
          </w:p>
        </w:tc>
      </w:tr>
    </w:tbl>
    <w:p>
      <w:pPr>
        <w:spacing w:line="580" w:lineRule="exact"/>
        <w:jc w:val="center"/>
        <w:rPr>
          <w:rFonts w:ascii="仿宋" w:hAnsi="仿宋" w:eastAsia="仿宋" w:cs="Times New Roman"/>
          <w:spacing w:val="15"/>
          <w:kern w:val="0"/>
          <w:shd w:val="clear" w:color="auto" w:fill="FFFFFF"/>
        </w:rPr>
      </w:pPr>
    </w:p>
    <w:p>
      <w:pPr>
        <w:spacing w:line="580" w:lineRule="exact"/>
        <w:ind w:firstLine="600"/>
        <w:rPr>
          <w:rFonts w:ascii="仿宋" w:hAnsi="仿宋" w:eastAsia="仿宋" w:cs="Times New Roman"/>
          <w:spacing w:val="15"/>
          <w:kern w:val="0"/>
          <w:shd w:val="clear" w:color="auto" w:fill="FFFFFF"/>
        </w:rPr>
      </w:pPr>
    </w:p>
    <w:p>
      <w:pPr>
        <w:spacing w:line="580" w:lineRule="exact"/>
        <w:ind w:firstLine="600"/>
        <w:rPr>
          <w:rFonts w:ascii="仿宋" w:hAnsi="仿宋" w:eastAsia="仿宋" w:cs="Times New Roman"/>
          <w:spacing w:val="15"/>
          <w:kern w:val="0"/>
          <w:shd w:val="clear" w:color="auto" w:fill="FFFFFF"/>
        </w:rPr>
      </w:pPr>
    </w:p>
    <w:p>
      <w:pPr>
        <w:spacing w:line="580" w:lineRule="exact"/>
        <w:ind w:firstLine="600"/>
        <w:rPr>
          <w:rFonts w:ascii="仿宋" w:hAnsi="仿宋" w:eastAsia="仿宋" w:cs="Times New Roman"/>
          <w:spacing w:val="15"/>
          <w:kern w:val="0"/>
          <w:shd w:val="clear" w:color="auto" w:fill="FFFFFF"/>
        </w:rPr>
      </w:pPr>
    </w:p>
    <w:p>
      <w:pPr>
        <w:spacing w:line="580" w:lineRule="exact"/>
        <w:ind w:firstLine="600"/>
        <w:rPr>
          <w:rFonts w:ascii="仿宋" w:hAnsi="仿宋" w:eastAsia="仿宋" w:cs="Times New Roman"/>
          <w:spacing w:val="15"/>
          <w:kern w:val="0"/>
          <w:shd w:val="clear" w:color="auto" w:fill="FFFFFF"/>
        </w:rPr>
      </w:pPr>
    </w:p>
    <w:p>
      <w:pPr>
        <w:spacing w:line="580" w:lineRule="exact"/>
        <w:jc w:val="left"/>
        <w:rPr>
          <w:rFonts w:ascii="仿宋" w:hAnsi="仿宋" w:eastAsia="仿宋" w:cs="Times New Roman"/>
          <w:spacing w:val="15"/>
          <w:kern w:val="0"/>
          <w:shd w:val="clear" w:color="auto" w:fill="FFFFFF"/>
        </w:rPr>
      </w:pPr>
    </w:p>
    <w:p>
      <w:pPr>
        <w:spacing w:line="580" w:lineRule="exact"/>
        <w:jc w:val="center"/>
      </w:pPr>
    </w:p>
    <w:p>
      <w:pPr>
        <w:spacing w:line="580" w:lineRule="exact"/>
        <w:jc w:val="center"/>
      </w:pPr>
    </w:p>
    <w:sectPr>
      <w:footerReference r:id="rId3" w:type="default"/>
      <w:pgSz w:w="11900" w:h="16840"/>
      <w:pgMar w:top="1497" w:right="1519" w:bottom="155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rStyle w:val="8"/>
        <w:rFonts w:ascii="Times New Roman" w:hAnsi="Times New Roman" w:cs="Times New Roman"/>
        <w:sz w:val="24"/>
        <w:szCs w:val="24"/>
      </w:rPr>
      <w:fldChar w:fldCharType="begin"/>
    </w:r>
    <w:r>
      <w:rPr>
        <w:rStyle w:val="8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8"/>
        <w:rFonts w:ascii="Times New Roman" w:hAnsi="Times New Roman" w:cs="Times New Roman"/>
        <w:sz w:val="24"/>
        <w:szCs w:val="24"/>
      </w:rPr>
      <w:fldChar w:fldCharType="separate"/>
    </w:r>
    <w:r>
      <w:rPr>
        <w:rStyle w:val="8"/>
        <w:rFonts w:ascii="Times New Roman" w:hAnsi="Times New Roman" w:cs="Times New Roman"/>
        <w:sz w:val="24"/>
        <w:szCs w:val="24"/>
      </w:rPr>
      <w:t>8</w:t>
    </w:r>
    <w:r>
      <w:rPr>
        <w:rStyle w:val="8"/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5A"/>
    <w:rsid w:val="001C4457"/>
    <w:rsid w:val="00823ED4"/>
    <w:rsid w:val="00881575"/>
    <w:rsid w:val="009150B0"/>
    <w:rsid w:val="00A6684D"/>
    <w:rsid w:val="00DA065A"/>
    <w:rsid w:val="00EB3DE6"/>
    <w:rsid w:val="00EF556C"/>
    <w:rsid w:val="0B117C99"/>
    <w:rsid w:val="18AC26DE"/>
    <w:rsid w:val="229D1FBC"/>
    <w:rsid w:val="2E5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  <w:rPr>
      <w:rFonts w:ascii="仿宋" w:hAnsi="仿宋" w:eastAsia="仿宋" w:cs="Times New Roman"/>
      <w:color w:val="333444"/>
      <w:spacing w:val="15"/>
      <w:kern w:val="0"/>
      <w:shd w:val="clear" w:color="auto" w:fill="FFFFFF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nhideWhenUsed/>
    <w:qFormat/>
    <w:uiPriority w:val="99"/>
  </w:style>
  <w:style w:type="character" w:customStyle="1" w:styleId="9">
    <w:name w:val="日期 Char"/>
    <w:basedOn w:val="7"/>
    <w:link w:val="2"/>
    <w:uiPriority w:val="99"/>
    <w:rPr>
      <w:rFonts w:ascii="仿宋" w:hAnsi="仿宋" w:eastAsia="仿宋" w:cs="Times New Roman"/>
      <w:color w:val="333444"/>
      <w:spacing w:val="15"/>
      <w:kern w:val="0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43D5D1-FDE1-4AD8-B5FC-831FDE8FB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quanyunlishan</Company>
  <Pages>8</Pages>
  <Words>1597</Words>
  <Characters>1230</Characters>
  <Lines>10</Lines>
  <Paragraphs>5</Paragraphs>
  <TotalTime>7</TotalTime>
  <ScaleCrop>false</ScaleCrop>
  <LinksUpToDate>false</LinksUpToDate>
  <CharactersWithSpaces>2822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2021-01-06T02:04:00Z</dcterms:created>
  <dc:creator>yunlishan quan</dc:creator>
  <cp:lastModifiedBy>w·为</cp:lastModifiedBy>
  <cp:lastPrinted>2021-01-06T02:48:00Z</cp:lastPrinted>
  <dcterms:modified xsi:type="dcterms:W3CDTF">2021-01-06T03:07:38Z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