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7545C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44"/>
          <w:lang w:val="en-US" w:eastAsia="zh-CN"/>
        </w:rPr>
      </w:pPr>
      <w:bookmarkStart w:id="0" w:name="_GoBack"/>
      <w:bookmarkEnd w:id="0"/>
      <w:r>
        <w:rPr>
          <w:rFonts w:hint="default" w:ascii="Times New Roman" w:hAnsi="Times New Roman" w:eastAsia="方正小标宋简体" w:cs="Times New Roman"/>
          <w:sz w:val="44"/>
          <w:szCs w:val="44"/>
          <w:lang w:val="en-US" w:eastAsia="zh-CN"/>
        </w:rPr>
        <w:t>山东省文化和旅游厅</w:t>
      </w:r>
    </w:p>
    <w:p w14:paraId="660A846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关于加强文物保护工程管理工作的</w:t>
      </w:r>
    </w:p>
    <w:p w14:paraId="29D402B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若干措施</w:t>
      </w:r>
    </w:p>
    <w:p w14:paraId="604F4B96">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val="en-US" w:eastAsia="zh-CN"/>
        </w:rPr>
      </w:pPr>
    </w:p>
    <w:p w14:paraId="39022D93">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各市文化和旅游局，厅直属文博单位：</w:t>
      </w:r>
    </w:p>
    <w:p w14:paraId="7F68053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为深入贯彻落实《国家文物局关于加强文物建筑修缮工程全流程管理的通知》等文件要求，加强我省文物保护工程管理，提升工程质量，现提出如下措施。</w:t>
      </w:r>
    </w:p>
    <w:p w14:paraId="4E05D9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一、提升业主管理能力。</w:t>
      </w:r>
      <w:r>
        <w:rPr>
          <w:rFonts w:hint="default" w:ascii="Times New Roman" w:hAnsi="Times New Roman" w:eastAsia="仿宋_GB2312" w:cs="Times New Roman"/>
          <w:sz w:val="32"/>
          <w:szCs w:val="32"/>
          <w:lang w:val="en-US" w:eastAsia="zh-CN"/>
        </w:rPr>
        <w:t>不可移动文物的管理使用单位是文物保护工程的业主单位，管理使用单位不明确的，承担相关保护管理职能的县级文物行政部门或者机构作为业主单位。业主单位应当将文物保护工程管理作为主责主业，依法确定设计、施工和监理等项目实施单位，对实施单位的资质和组成人员资格进行审查，按照规定组织实施单位做好图纸会审、设计交底、设计变更、工程洽商等各阶段各环节工作，不断提高专业技术能力，做好工程的日常监管。</w:t>
      </w:r>
    </w:p>
    <w:p w14:paraId="67CDFE4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落实工程例会制度。业主单位应当在施工中组织召开例会，例会每周不少于一次，施工单位和监理单位均应参加，鼓励设计单位参加。业主单位要通过例会全面掌握施工进度、安全、质量等情况以及后续施工计划，组织对施工过程中存在的问题进行沟通解决。涉及设计变更、工程洽商等重要问题的例会，应当留存必要的录音资料。</w:t>
      </w:r>
    </w:p>
    <w:p w14:paraId="118829B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二、</w:t>
      </w:r>
      <w:r>
        <w:rPr>
          <w:rFonts w:hint="default" w:ascii="Times New Roman" w:hAnsi="Times New Roman" w:eastAsia="黑体" w:cs="Times New Roman"/>
          <w:kern w:val="0"/>
          <w:sz w:val="32"/>
          <w:szCs w:val="32"/>
          <w:lang w:val="en-US" w:eastAsia="zh-CN" w:bidi="ar"/>
        </w:rPr>
        <w:t>强化研究主导作用。</w:t>
      </w:r>
      <w:r>
        <w:rPr>
          <w:rFonts w:hint="default" w:ascii="Times New Roman" w:hAnsi="Times New Roman" w:eastAsia="仿宋_GB2312" w:cs="Times New Roman"/>
          <w:sz w:val="32"/>
          <w:szCs w:val="32"/>
          <w:lang w:val="en-US" w:eastAsia="zh-CN"/>
        </w:rPr>
        <w:t>科学研究理念应当贯穿于考古、现状勘察、病害分析、技术措施选择、外观效果统筹等各个环节，设计和施工过程中的所有保护环节都应以研究成果作为依据，注意不同文物的特色价值和特色工艺做法，严禁照抄照搬其他设计方案。坚持最小干预，尽可能多</w:t>
      </w:r>
      <w:r>
        <w:rPr>
          <w:rFonts w:hint="eastAsia" w:ascii="Times New Roman" w:hAnsi="Times New Roman" w:eastAsia="仿宋_GB2312" w:cs="Times New Roman"/>
          <w:sz w:val="32"/>
          <w:szCs w:val="32"/>
          <w:lang w:val="en-US" w:eastAsia="zh-CN"/>
        </w:rPr>
        <w:t>地</w:t>
      </w:r>
      <w:r>
        <w:rPr>
          <w:rFonts w:hint="default" w:ascii="Times New Roman" w:hAnsi="Times New Roman" w:eastAsia="仿宋_GB2312" w:cs="Times New Roman"/>
          <w:sz w:val="32"/>
          <w:szCs w:val="32"/>
          <w:lang w:val="en-US" w:eastAsia="zh-CN"/>
        </w:rPr>
        <w:t>保留文物有价值、有时代特征的历史信息，不得不经研究盲目选择恢复至某一特定历史时期。注重新旧协调，不得对文物整体修葺一新或整体做旧，导致文物新旧无法辨识，扰乱公众正确认知。</w:t>
      </w:r>
    </w:p>
    <w:p w14:paraId="619B83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三、实行开工报告制度。</w:t>
      </w:r>
      <w:r>
        <w:rPr>
          <w:rFonts w:hint="default" w:ascii="Times New Roman" w:hAnsi="Times New Roman" w:eastAsia="仿宋_GB2312" w:cs="Times New Roman"/>
          <w:sz w:val="32"/>
          <w:szCs w:val="32"/>
          <w:lang w:val="en-US" w:eastAsia="zh-CN"/>
        </w:rPr>
        <w:t>业主单位应在开工后20个工作日内，将中标通知书、合同、项目负责人信息等开工信息向当地文物部门报告，其中省级以上文物保护单位文物保护工程开工通过山东省文物保护项目管理系统向我厅报告；市县级文物保护单位和未定级不可移动文物文物保护工程由各市自行确定报告形式和接受报告的主体。</w:t>
      </w:r>
    </w:p>
    <w:p w14:paraId="7C6128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四、实行关键岗位考勤制度。</w:t>
      </w:r>
      <w:r>
        <w:rPr>
          <w:rFonts w:hint="default" w:ascii="Times New Roman" w:hAnsi="Times New Roman" w:eastAsia="仿宋_GB2312" w:cs="Times New Roman"/>
          <w:sz w:val="32"/>
          <w:szCs w:val="32"/>
          <w:lang w:val="en-US" w:eastAsia="zh-CN"/>
        </w:rPr>
        <w:t>勘察设计单位责任设计师</w:t>
      </w:r>
      <w:r>
        <w:rPr>
          <w:rFonts w:hint="eastAsia" w:ascii="Times New Roman" w:hAnsi="Times New Roman" w:eastAsia="仿宋_GB2312" w:cs="Times New Roman"/>
          <w:sz w:val="32"/>
          <w:szCs w:val="32"/>
          <w:lang w:val="en-US" w:eastAsia="zh-CN"/>
        </w:rPr>
        <w:t>在工程施工</w:t>
      </w:r>
      <w:r>
        <w:rPr>
          <w:rFonts w:hint="default" w:ascii="Times New Roman" w:hAnsi="Times New Roman" w:eastAsia="仿宋_GB2312" w:cs="Times New Roman"/>
          <w:sz w:val="32"/>
          <w:szCs w:val="32"/>
          <w:lang w:val="en-US" w:eastAsia="zh-CN"/>
        </w:rPr>
        <w:t>期间每月驻场不少于2次、每次不少于4小时，隐蔽工程、核心工序施工前必须到场复核签字。施工单位工程项目负责人应当取得责任工程师资格，且</w:t>
      </w:r>
      <w:r>
        <w:rPr>
          <w:rFonts w:hint="default" w:ascii="Times New Roman" w:hAnsi="Times New Roman" w:eastAsia="仿宋_GB2312" w:cs="Times New Roman"/>
          <w:kern w:val="0"/>
          <w:sz w:val="32"/>
          <w:szCs w:val="32"/>
          <w:lang w:val="en-US" w:eastAsia="zh-CN" w:bidi="ar"/>
        </w:rPr>
        <w:t>不得同时承担两个及两个以上文物保护工程。</w:t>
      </w:r>
      <w:r>
        <w:rPr>
          <w:rFonts w:hint="default" w:ascii="Times New Roman" w:hAnsi="Times New Roman" w:eastAsia="仿宋_GB2312" w:cs="Times New Roman"/>
          <w:sz w:val="32"/>
          <w:szCs w:val="32"/>
          <w:lang w:val="en-US" w:eastAsia="zh-CN"/>
        </w:rPr>
        <w:t>项目负责人和安全员在施工期间每日到岗，专业负责人在专业施工期间每日到岗。项目负责人、安全员、专业负责人等施工管理人员每日出勤时间累计不得小于4小时，其他施工管理人员由业主单位自行确定出勤时长。考勤形式由业主根据实际情况自行确定，应当实时、客观反映考勤人员和其到岗时间、出勤时间，不得以施工日志代替考勤，不得以签字等不可考证方式实施考勤。</w:t>
      </w:r>
    </w:p>
    <w:p w14:paraId="37EC8E6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考勤情况纳入工程资料严格管理，对于考勤不达标的，检查、验收工作一票否决。施工期间，施工单位不得随意更换合同文件承诺的项目负责人，对于擅自更换和撤离的按骗取中标处理。</w:t>
      </w:r>
      <w:r>
        <w:rPr>
          <w:rFonts w:hint="default" w:ascii="Times New Roman" w:hAnsi="Times New Roman" w:eastAsia="仿宋_GB2312" w:cs="Times New Roman"/>
          <w:kern w:val="0"/>
          <w:sz w:val="32"/>
          <w:szCs w:val="32"/>
          <w:lang w:val="en-US" w:eastAsia="zh-CN" w:bidi="ar"/>
        </w:rPr>
        <w:t>在施工期间累计发现3次及以上项目负责人或者专业负责人不到岗或者出勤时间不够等情况</w:t>
      </w:r>
      <w:r>
        <w:rPr>
          <w:rFonts w:hint="default" w:ascii="Times New Roman" w:hAnsi="Times New Roman" w:eastAsia="仿宋_GB2312" w:cs="Times New Roman"/>
          <w:sz w:val="32"/>
          <w:szCs w:val="32"/>
          <w:lang w:val="en-US" w:eastAsia="zh-CN"/>
        </w:rPr>
        <w:t>的，以涉嫌转包挂靠对施工单位依法依规进行处理。</w:t>
      </w:r>
    </w:p>
    <w:p w14:paraId="2F6E0A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五、实行材料构件更换审核制度。</w:t>
      </w:r>
      <w:r>
        <w:rPr>
          <w:rFonts w:hint="default" w:ascii="Times New Roman" w:hAnsi="Times New Roman" w:eastAsia="仿宋_GB2312" w:cs="Times New Roman"/>
          <w:sz w:val="32"/>
          <w:szCs w:val="32"/>
          <w:lang w:val="en-US" w:eastAsia="zh-CN"/>
        </w:rPr>
        <w:t>施工过程中要将“最小干预”的理念贯彻到位，施工单位在实施前要将剔除更换的原有材料、构件清单，报业主单位、设计单位、监理单位审核同意。对更换后的旧构件不得损毁丢弃，应准确记录、详细编号、妥善保管，工程竣工后交付业主单位。加强现场制备材料的试验检验，木材含水率、各类灰土、瓦件、砖石等主要工程材料应当出具符合国家相关规定的检测报告。</w:t>
      </w:r>
    </w:p>
    <w:p w14:paraId="792304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黑体" w:cs="Times New Roman"/>
          <w:sz w:val="32"/>
          <w:szCs w:val="32"/>
          <w:lang w:val="en-US" w:eastAsia="zh-CN"/>
        </w:rPr>
        <w:t>六、加强设计变更管理。</w:t>
      </w:r>
      <w:r>
        <w:rPr>
          <w:rFonts w:hint="default" w:ascii="Times New Roman" w:hAnsi="Times New Roman" w:eastAsia="仿宋_GB2312" w:cs="Times New Roman"/>
          <w:kern w:val="0"/>
          <w:sz w:val="32"/>
          <w:szCs w:val="32"/>
          <w:lang w:val="en-US" w:eastAsia="zh-CN" w:bidi="ar"/>
        </w:rPr>
        <w:t>施工中发现新情况、新问题或者设计存在缺陷，应当立即停工，与业主单位、设计单位、监理单位共同现场洽商，一般设计更变报当地文物部门备案，重大设计变更应履行原审批手续。</w:t>
      </w:r>
    </w:p>
    <w:p w14:paraId="0C7318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（一）一般设计变更是指对工程总体影响不大，涉及个别分项、分部工程的内容而产生的重复性工程量为主的变化，变更后工程造价变化一般不超过原来的5%。</w:t>
      </w:r>
    </w:p>
    <w:p w14:paraId="27B3C225">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二）重大设计变更是指工程范围、主要材料、主要工艺、重大技术问题的处置措施等方面发生变化，特别是现状整修变更为重点修复、局部解体变更为全部解体等主要保护措施调整，对工程的质量、安全、工期产生重大影响，变更后工程造价一般超过原来的10%。</w:t>
      </w:r>
    </w:p>
    <w:p w14:paraId="73B0B76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七、试行竣工后工程标牌制度。</w:t>
      </w:r>
      <w:r>
        <w:rPr>
          <w:rFonts w:hint="default" w:ascii="Times New Roman" w:hAnsi="Times New Roman" w:eastAsia="仿宋_GB2312" w:cs="Times New Roman"/>
          <w:sz w:val="32"/>
          <w:szCs w:val="32"/>
          <w:lang w:val="en-US" w:eastAsia="zh-CN"/>
        </w:rPr>
        <w:t>自2026年10月1日后竣工的省级以上文物保护单位文物建筑类文物保护工程，要在不影响文物安全和风貌的前提下，在建筑外立面可视范围内粘贴小型工程标牌，载明工程名称</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开竣工时间，业主、勘察设计、施工、监理四方单位名称及其项目负责人姓名。</w:t>
      </w:r>
    </w:p>
    <w:p w14:paraId="2E8B77A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八、规范施工资料收集管理。 </w:t>
      </w:r>
      <w:r>
        <w:rPr>
          <w:rFonts w:hint="default" w:ascii="Times New Roman" w:hAnsi="Times New Roman" w:eastAsia="仿宋_GB2312" w:cs="Times New Roman"/>
          <w:sz w:val="32"/>
          <w:szCs w:val="32"/>
          <w:lang w:val="en-US" w:eastAsia="zh-CN"/>
        </w:rPr>
        <w:t>施工单位应当配备固定专职资料员，参照《全国重点文物保护单位文物保护工程检查管理办法》的有关规定，随工程进度全程对工程资料进行收集整理，真实全面记录工程实施前、实施中及竣工后的全部信息，并建立工程电子档案资料。工程造价超过一千万元的重大工程以及具有典型性、示范性的工程，应当在验收后三年内由业主单位组织编辑出版文物保护工程报告。</w:t>
      </w:r>
    </w:p>
    <w:p w14:paraId="500B946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九、实行工程质量终身负责制度。</w:t>
      </w:r>
      <w:r>
        <w:rPr>
          <w:rFonts w:hint="default" w:ascii="Times New Roman" w:hAnsi="Times New Roman" w:eastAsia="仿宋_GB2312" w:cs="Times New Roman"/>
          <w:sz w:val="32"/>
          <w:szCs w:val="32"/>
          <w:lang w:val="en-US" w:eastAsia="zh-CN"/>
        </w:rPr>
        <w:t>业主、勘察设计、施工、监理等四方单位对工程质量终身负责。业主单位承担全面责任，不得未批先建，不得违法发包、肢解发包，不得以任何理由要求有关单位违反法律法规和保护标准降低工程质量，对其违法违规或不当行为造成工程质量事故或质量问题承担责任。勘察设计单位应当保证勘察设计文件符合法律法规、相关标准规范，契合最小干预和不改变文物原状的保护理念，并及时做好技术跟踪服务，对因勘察设计导致的工程质量事故或质量问题承担责任。施工单位应当按照经审批通过的设计文件和施工技术标准进行施工，不得违规施工、偷工减料、违法转包分包等，对因施工导致的工程质量事故或质量问题承担责任。监理单位应当按照法律法规、有关技术标准、设计文件和工程承包合同进行监理，不得缺位、弄虚作假、串通放水等，对施工质量承担监理责任。</w:t>
      </w:r>
    </w:p>
    <w:p w14:paraId="4CF1470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对于四方违法违规行为，文物部门视情节轻重并根据管理权限，对单位或者个人采取责令改正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通报批评，信用惩戒，罚款，暂停、降级或吊销资质等措施，涉嫌犯罪的移送司法机关。</w:t>
      </w:r>
    </w:p>
    <w:p w14:paraId="69DAD0D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kern w:val="2"/>
          <w:sz w:val="32"/>
          <w:szCs w:val="32"/>
          <w:lang w:val="en-US" w:eastAsia="zh-CN" w:bidi="ar-SA"/>
        </w:rPr>
        <w:t>十、实行</w:t>
      </w:r>
      <w:r>
        <w:rPr>
          <w:rFonts w:hint="default" w:ascii="Times New Roman" w:hAnsi="Times New Roman" w:eastAsia="黑体" w:cs="Times New Roman"/>
          <w:sz w:val="32"/>
          <w:szCs w:val="32"/>
          <w:lang w:val="en-US" w:eastAsia="zh-CN"/>
        </w:rPr>
        <w:t>监管交底制度。</w:t>
      </w:r>
      <w:r>
        <w:rPr>
          <w:rFonts w:hint="default" w:ascii="Times New Roman" w:hAnsi="Times New Roman" w:eastAsia="仿宋_GB2312" w:cs="Times New Roman"/>
          <w:sz w:val="32"/>
          <w:szCs w:val="32"/>
          <w:lang w:val="en-US" w:eastAsia="zh-CN"/>
        </w:rPr>
        <w:t>设计交底工作是工程实施过程中的重要环节，直接影响后续工程质量。业主单位组织三方进行设计交底时，当地文物行政部门应当派员全程参与、现场监督，明确工程项目实施范围、设计目标、主要做法等，并结合本地工作实际，对工程质量、安全管理和人员在岗情况向各单位提出明确要求。</w:t>
      </w:r>
    </w:p>
    <w:p w14:paraId="31F6C7E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sz w:val="32"/>
          <w:szCs w:val="32"/>
          <w:lang w:val="en-US" w:eastAsia="zh-CN"/>
        </w:rPr>
        <w:t>十一、落实中期检查制度。</w:t>
      </w:r>
      <w:r>
        <w:rPr>
          <w:rFonts w:hint="default" w:ascii="Times New Roman" w:hAnsi="Times New Roman" w:eastAsia="仿宋_GB2312" w:cs="Times New Roman"/>
          <w:sz w:val="32"/>
          <w:szCs w:val="32"/>
          <w:lang w:val="en-US" w:eastAsia="zh-CN"/>
        </w:rPr>
        <w:t>各级文物部门要按照《国家文物局关于印发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全国重点文物保护单位文物保护工程检查管理办法（试行）</w:t>
      </w:r>
      <w:r>
        <w:rPr>
          <w:rFonts w:hint="eastAsia" w:ascii="Times New Roman" w:hAnsi="Times New Roman" w:eastAsia="仿宋_GB2312" w:cs="Times New Roman"/>
          <w:sz w:val="32"/>
          <w:szCs w:val="32"/>
          <w:lang w:val="en-US" w:eastAsia="zh-CN"/>
        </w:rPr>
        <w:t>〉的通知》</w:t>
      </w:r>
      <w:r>
        <w:rPr>
          <w:rFonts w:hint="default" w:ascii="Times New Roman" w:hAnsi="Times New Roman" w:eastAsia="仿宋_GB2312" w:cs="Times New Roman"/>
          <w:sz w:val="32"/>
          <w:szCs w:val="32"/>
          <w:lang w:val="en-US" w:eastAsia="zh-CN"/>
        </w:rPr>
        <w:t>（文物保发</w:t>
      </w:r>
      <w:r>
        <w:rPr>
          <w:rFonts w:hint="default" w:ascii="Times New Roman" w:hAnsi="Times New Roman" w:eastAsia="Yu Gothic UI Light" w:cs="Times New Roman"/>
          <w:sz w:val="32"/>
          <w:szCs w:val="32"/>
          <w:lang w:val="en-US" w:eastAsia="zh-CN"/>
        </w:rPr>
        <w:t>〔2016〕26号</w:t>
      </w:r>
      <w:r>
        <w:rPr>
          <w:rFonts w:hint="default" w:ascii="Times New Roman" w:hAnsi="Times New Roman" w:eastAsia="仿宋_GB2312" w:cs="Times New Roman"/>
          <w:sz w:val="32"/>
          <w:szCs w:val="32"/>
          <w:lang w:val="en-US" w:eastAsia="zh-CN"/>
        </w:rPr>
        <w:t>）的有关要求，及时掌握工程开工情况，及时部署施工过程中工程的中期检查。我厅每年至少组织开展一次省级以上文物保护单位保护工程的中期检查。市县级文物部门根据辖区内文物保护工程数量和实际情况，合理确定检查频率、时间节点和检查重点，并实现施工工程的全覆盖。一般情况下，市级文物部门每季度至少检查一次，县级文物部门每月至少检查一次。检查工作应当专注于工程实施过程，不提前通知，不要求汇报，不需要陪同，直接抵达工程现场，力争发现真实情况。检查工作应当与文物安全检查相结合，同步开展。</w:t>
      </w:r>
    </w:p>
    <w:p w14:paraId="53D4D5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十二、规范工程竣工验收。</w:t>
      </w:r>
      <w:r>
        <w:rPr>
          <w:rFonts w:hint="default" w:ascii="Times New Roman" w:hAnsi="Times New Roman" w:eastAsia="仿宋_GB2312" w:cs="Times New Roman"/>
          <w:sz w:val="32"/>
          <w:szCs w:val="32"/>
          <w:lang w:val="en-US" w:eastAsia="zh-CN"/>
        </w:rPr>
        <w:t>各级文物部门根据管理权限和当地实际，加强工程竣工验收管理，一般情况下省级及以上文物保护单位文物保护工程由我厅组织验收，设区的市级文物保护单位文物保护工程由设区的市级文物部门验收，县级文物保护单位和未定级不可移动文物文物保护工程由县级文物部门验收。根据《全国重点文物保护单位文物保护工程竣工验收管理暂行办法》，我厅组织制定了《山东省文物保护工程竣工验收工作流程》（附件1），请各地遵照执行。</w:t>
      </w:r>
    </w:p>
    <w:p w14:paraId="240671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十三、试行工程监管信息公开制度。</w:t>
      </w:r>
      <w:r>
        <w:rPr>
          <w:rFonts w:hint="default" w:ascii="Times New Roman" w:hAnsi="Times New Roman" w:eastAsia="仿宋_GB2312" w:cs="Times New Roman"/>
          <w:sz w:val="32"/>
          <w:szCs w:val="32"/>
          <w:lang w:val="en-US" w:eastAsia="zh-CN"/>
        </w:rPr>
        <w:t>各级文物部门要于每年12月份向社会公布本年度本辖区本部门组织开展的文物保护工程检查、验收情况。公开信息主要包括工程名称，历次检查、验收时间，业主、勘察设计、施工、监理四方单位名称及其项目负责人姓名，历次检查、验收存在的主要问题和结论。公开方式以官方网站、官方运营的媒体平台为主。我厅制定了《山东省文物保护工程监管信息公开表》（附件2），各地可参照使用。全省各业主单位在遴选工程承担单位时，可以根据工程监管的公开信息进行有针对性的甄别和研判。</w:t>
      </w:r>
    </w:p>
    <w:p w14:paraId="7F8BC67A">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特此通知。</w:t>
      </w:r>
    </w:p>
    <w:p w14:paraId="3453641A">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lang w:val="en-US" w:eastAsia="zh-CN"/>
        </w:rPr>
        <w:t>附件：</w:t>
      </w:r>
      <w:r>
        <w:rPr>
          <w:rFonts w:hint="eastAsia" w:ascii="仿宋_GB2312" w:hAnsi="仿宋_GB2312" w:eastAsia="仿宋_GB2312" w:cs="仿宋_GB2312"/>
          <w:sz w:val="32"/>
          <w:szCs w:val="32"/>
          <w:lang w:val="en-US" w:eastAsia="zh-CN"/>
        </w:rPr>
        <w:t>1.《山东省文物保护工程竣工验收工作流程》</w:t>
      </w:r>
    </w:p>
    <w:p w14:paraId="354B9602">
      <w:pPr>
        <w:keepNext w:val="0"/>
        <w:keepLines w:val="0"/>
        <w:pageBreakBefore w:val="0"/>
        <w:widowControl w:val="0"/>
        <w:kinsoku/>
        <w:wordWrap/>
        <w:overflowPunct/>
        <w:topLinePunct w:val="0"/>
        <w:autoSpaceDE/>
        <w:autoSpaceDN/>
        <w:bidi w:val="0"/>
        <w:adjustRightInd/>
        <w:snapToGrid/>
        <w:spacing w:line="540" w:lineRule="exact"/>
        <w:ind w:firstLine="1609" w:firstLineChars="503"/>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2.《山东省文物保护工程监管信息公开表》</w:t>
      </w:r>
    </w:p>
    <w:p w14:paraId="5960C17F">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sz w:val="32"/>
          <w:szCs w:val="32"/>
          <w:lang w:val="en-US" w:eastAsia="zh-CN"/>
        </w:rPr>
      </w:pPr>
    </w:p>
    <w:p w14:paraId="7E7C1FA1">
      <w:pPr>
        <w:keepNext w:val="0"/>
        <w:keepLines w:val="0"/>
        <w:pageBreakBefore w:val="0"/>
        <w:widowControl w:val="0"/>
        <w:kinsoku/>
        <w:wordWrap/>
        <w:overflowPunct/>
        <w:topLinePunct w:val="0"/>
        <w:autoSpaceDE/>
        <w:autoSpaceDN/>
        <w:bidi w:val="0"/>
        <w:adjustRightInd/>
        <w:snapToGrid/>
        <w:spacing w:line="540" w:lineRule="exact"/>
        <w:ind w:firstLine="64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山东省文化和旅游厅</w:t>
      </w:r>
    </w:p>
    <w:p w14:paraId="0124919B">
      <w:pPr>
        <w:keepNext w:val="0"/>
        <w:keepLines w:val="0"/>
        <w:pageBreakBefore w:val="0"/>
        <w:widowControl w:val="0"/>
        <w:kinsoku/>
        <w:wordWrap/>
        <w:overflowPunct/>
        <w:topLinePunct w:val="0"/>
        <w:autoSpaceDE/>
        <w:autoSpaceDN/>
        <w:bidi w:val="0"/>
        <w:adjustRightInd/>
        <w:snapToGrid/>
        <w:spacing w:line="540" w:lineRule="exact"/>
        <w:ind w:firstLine="64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val="en-US" w:eastAsia="zh-CN"/>
        </w:rPr>
        <w:t>日</w:t>
      </w:r>
    </w:p>
    <w:p w14:paraId="48E37BC8">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13736A7F">
      <w:pPr>
        <w:keepNext w:val="0"/>
        <w:keepLines w:val="0"/>
        <w:pageBreakBefore w:val="0"/>
        <w:widowControl w:val="0"/>
        <w:kinsoku/>
        <w:wordWrap/>
        <w:overflowPunct/>
        <w:topLinePunct w:val="0"/>
        <w:autoSpaceDE/>
        <w:autoSpaceDN/>
        <w:bidi w:val="0"/>
        <w:adjustRightInd/>
        <w:snapToGrid/>
        <w:spacing w:line="540" w:lineRule="exact"/>
        <w:ind w:firstLine="640"/>
        <w:jc w:val="right"/>
        <w:textAlignment w:val="auto"/>
        <w:rPr>
          <w:rFonts w:hint="default" w:ascii="Times New Roman" w:hAnsi="Times New Roman" w:eastAsia="仿宋_GB2312" w:cs="Times New Roman"/>
          <w:sz w:val="32"/>
          <w:szCs w:val="32"/>
          <w:lang w:val="en-US" w:eastAsia="zh-CN"/>
        </w:rPr>
      </w:pPr>
    </w:p>
    <w:p w14:paraId="576E7B07">
      <w:pPr>
        <w:keepNext w:val="0"/>
        <w:keepLines w:val="0"/>
        <w:pageBreakBefore w:val="0"/>
        <w:widowControl w:val="0"/>
        <w:kinsoku/>
        <w:wordWrap w:val="0"/>
        <w:overflowPunct/>
        <w:topLinePunct w:val="0"/>
        <w:autoSpaceDE/>
        <w:autoSpaceDN/>
        <w:bidi w:val="0"/>
        <w:adjustRightInd/>
        <w:snapToGrid/>
        <w:spacing w:line="580" w:lineRule="exact"/>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附件1</w:t>
      </w:r>
    </w:p>
    <w:p w14:paraId="2B1BBA4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p>
    <w:p w14:paraId="1F840DF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山东省文物保护工程竣工验收工作流程</w:t>
      </w:r>
    </w:p>
    <w:p w14:paraId="284B45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p>
    <w:p w14:paraId="53B6E52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一、验收准备阶段 </w:t>
      </w:r>
    </w:p>
    <w:p w14:paraId="660B11B4">
      <w:pPr>
        <w:pStyle w:val="3"/>
        <w:keepNext w:val="0"/>
        <w:keepLines w:val="0"/>
        <w:pageBreakBefore w:val="0"/>
        <w:widowControl w:val="0"/>
        <w:kinsoku/>
        <w:wordWrap/>
        <w:overflowPunct/>
        <w:topLinePunct w:val="0"/>
        <w:autoSpaceDE/>
        <w:autoSpaceDN/>
        <w:bidi w:val="0"/>
        <w:adjustRightInd/>
        <w:snapToGrid/>
        <w:spacing w:line="240" w:lineRule="auto"/>
        <w:ind w:left="584"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1.申请验收前，业主单位应在山东省文物保护项目管理系统——项目监管——项目验收板块中提交申请。</w:t>
      </w:r>
    </w:p>
    <w:p w14:paraId="624CBE28">
      <w:pPr>
        <w:pStyle w:val="3"/>
        <w:keepNext w:val="0"/>
        <w:keepLines w:val="0"/>
        <w:pageBreakBefore w:val="0"/>
        <w:widowControl w:val="0"/>
        <w:kinsoku/>
        <w:wordWrap/>
        <w:overflowPunct/>
        <w:topLinePunct w:val="0"/>
        <w:autoSpaceDE/>
        <w:autoSpaceDN/>
        <w:bidi w:val="0"/>
        <w:adjustRightInd/>
        <w:snapToGrid/>
        <w:spacing w:line="240" w:lineRule="auto"/>
        <w:ind w:left="584"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2.由山东省文化和旅游厅结合实际情况，安排验收公司筹备验收工作。</w:t>
      </w:r>
    </w:p>
    <w:p w14:paraId="4629DEC3">
      <w:pPr>
        <w:pStyle w:val="3"/>
        <w:keepNext w:val="0"/>
        <w:keepLines w:val="0"/>
        <w:pageBreakBefore w:val="0"/>
        <w:widowControl w:val="0"/>
        <w:kinsoku/>
        <w:wordWrap/>
        <w:overflowPunct/>
        <w:topLinePunct w:val="0"/>
        <w:autoSpaceDE/>
        <w:autoSpaceDN/>
        <w:bidi w:val="0"/>
        <w:adjustRightInd/>
        <w:snapToGrid/>
        <w:spacing w:line="240" w:lineRule="auto"/>
        <w:ind w:left="584"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3.业主单位应组织设计、监理、施工单位整理并提交项目材料。项目材料应包括以下内容：</w:t>
      </w:r>
    </w:p>
    <w:p w14:paraId="007A52DF">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（1）市级文物行政部门验收申请文件</w:t>
      </w:r>
    </w:p>
    <w:p w14:paraId="14DBE676">
      <w:pPr>
        <w:pStyle w:val="3"/>
        <w:keepNext w:val="0"/>
        <w:keepLines w:val="0"/>
        <w:pageBreakBefore w:val="0"/>
        <w:widowControl w:val="0"/>
        <w:kinsoku/>
        <w:wordWrap/>
        <w:overflowPunct/>
        <w:topLinePunct w:val="0"/>
        <w:autoSpaceDE/>
        <w:autoSpaceDN/>
        <w:bidi w:val="0"/>
        <w:adjustRightInd/>
        <w:snapToGrid/>
        <w:spacing w:line="240" w:lineRule="auto"/>
        <w:ind w:left="587"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（2）文物保护工程验收表</w:t>
      </w:r>
    </w:p>
    <w:p w14:paraId="30A3FB20">
      <w:pPr>
        <w:pStyle w:val="3"/>
        <w:keepNext w:val="0"/>
        <w:keepLines w:val="0"/>
        <w:pageBreakBefore w:val="0"/>
        <w:widowControl w:val="0"/>
        <w:kinsoku/>
        <w:wordWrap/>
        <w:overflowPunct/>
        <w:topLinePunct w:val="0"/>
        <w:autoSpaceDE/>
        <w:autoSpaceDN/>
        <w:bidi w:val="0"/>
        <w:adjustRightInd/>
        <w:snapToGrid/>
        <w:spacing w:line="240" w:lineRule="auto"/>
        <w:ind w:left="589"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（3）四方验评及整改、初验及整改材料</w:t>
      </w:r>
    </w:p>
    <w:p w14:paraId="6C06FD3C">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（4）财政资金到账证明、财务凭证及附件资料，项目实施单位编制的《文物保护专项补助资金结项财务验收报告》《项目决算报告》等财务结算证明材料。</w:t>
      </w:r>
    </w:p>
    <w:p w14:paraId="0BCD4721">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（5）工程立项、审批文件、工程核准施工文件。</w:t>
      </w:r>
    </w:p>
    <w:p w14:paraId="4AF4A3B2">
      <w:pPr>
        <w:pStyle w:val="3"/>
        <w:keepNext w:val="0"/>
        <w:keepLines w:val="0"/>
        <w:pageBreakBefore w:val="0"/>
        <w:widowControl w:val="0"/>
        <w:kinsoku/>
        <w:wordWrap/>
        <w:overflowPunct/>
        <w:topLinePunct w:val="0"/>
        <w:autoSpaceDE/>
        <w:autoSpaceDN/>
        <w:bidi w:val="0"/>
        <w:adjustRightInd/>
        <w:snapToGrid/>
        <w:spacing w:line="240" w:lineRule="auto"/>
        <w:ind w:left="586"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（6）中标通知书；设计、监理、施工合同 。</w:t>
      </w:r>
    </w:p>
    <w:p w14:paraId="4EAF71A0">
      <w:pPr>
        <w:pStyle w:val="3"/>
        <w:keepNext w:val="0"/>
        <w:keepLines w:val="0"/>
        <w:pageBreakBefore w:val="0"/>
        <w:widowControl w:val="0"/>
        <w:kinsoku/>
        <w:wordWrap/>
        <w:overflowPunct/>
        <w:topLinePunct w:val="0"/>
        <w:autoSpaceDE/>
        <w:autoSpaceDN/>
        <w:bidi w:val="0"/>
        <w:adjustRightInd/>
        <w:snapToGrid/>
        <w:spacing w:line="240" w:lineRule="auto"/>
        <w:ind w:left="59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（7）开工许可。</w:t>
      </w:r>
    </w:p>
    <w:p w14:paraId="61E13970">
      <w:pPr>
        <w:pStyle w:val="3"/>
        <w:keepNext w:val="0"/>
        <w:keepLines w:val="0"/>
        <w:pageBreakBefore w:val="0"/>
        <w:widowControl w:val="0"/>
        <w:kinsoku/>
        <w:wordWrap/>
        <w:overflowPunct/>
        <w:topLinePunct w:val="0"/>
        <w:autoSpaceDE/>
        <w:autoSpaceDN/>
        <w:bidi w:val="0"/>
        <w:adjustRightInd/>
        <w:snapToGrid/>
        <w:spacing w:line="240" w:lineRule="auto"/>
        <w:ind w:left="58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（8）单位资质证明；设计、监理、施工单位项目人员执业资格证明。</w:t>
      </w:r>
    </w:p>
    <w:p w14:paraId="72E191C6">
      <w:pPr>
        <w:pStyle w:val="3"/>
        <w:keepNext w:val="0"/>
        <w:keepLines w:val="0"/>
        <w:pageBreakBefore w:val="0"/>
        <w:widowControl w:val="0"/>
        <w:kinsoku/>
        <w:wordWrap/>
        <w:overflowPunct/>
        <w:topLinePunct w:val="0"/>
        <w:autoSpaceDE/>
        <w:autoSpaceDN/>
        <w:bidi w:val="0"/>
        <w:adjustRightInd/>
        <w:snapToGrid/>
        <w:spacing w:line="240" w:lineRule="auto"/>
        <w:ind w:left="58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（9）勘察设计方案、施工图、竣工图。</w:t>
      </w:r>
    </w:p>
    <w:p w14:paraId="54976303">
      <w:pPr>
        <w:pStyle w:val="3"/>
        <w:keepNext w:val="0"/>
        <w:keepLines w:val="0"/>
        <w:pageBreakBefore w:val="0"/>
        <w:widowControl w:val="0"/>
        <w:kinsoku/>
        <w:wordWrap/>
        <w:overflowPunct/>
        <w:topLinePunct w:val="0"/>
        <w:autoSpaceDE/>
        <w:autoSpaceDN/>
        <w:bidi w:val="0"/>
        <w:adjustRightInd/>
        <w:snapToGrid/>
        <w:spacing w:line="240" w:lineRule="auto"/>
        <w:ind w:left="58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（10）施工前后的对比照片</w:t>
      </w:r>
    </w:p>
    <w:p w14:paraId="1BCCF8E1">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（11）工程竣工总结</w:t>
      </w:r>
    </w:p>
    <w:p w14:paraId="5C77139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二、资料初审阶段</w:t>
      </w:r>
    </w:p>
    <w:p w14:paraId="40F120AF">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1.验收公司对项目材料进行初步审核，材料不完整的，应及时进行整改，整改完成后方可验收。</w:t>
      </w:r>
    </w:p>
    <w:p w14:paraId="7D8BB298">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2.根据材料查验工程是否符合《全国重点文物保护单位文物保护工程竣工验收管理暂行办法》第四条、第五条有关规定，不符合的，不予验收。</w:t>
      </w:r>
    </w:p>
    <w:p w14:paraId="3CFD191F">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3.初审通过的，验收机关向有关市出具开展验收工作的通知，并将验收时间、地点、内容、程序等书面通知业主单位，市局应予配合协调。</w:t>
      </w:r>
    </w:p>
    <w:p w14:paraId="150E004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三、现场验收</w:t>
      </w:r>
      <w:r>
        <w:rPr>
          <w:rFonts w:hint="eastAsia" w:ascii="黑体" w:hAnsi="黑体" w:eastAsia="黑体" w:cs="黑体"/>
          <w:sz w:val="32"/>
          <w:szCs w:val="32"/>
          <w:lang w:val="en-US" w:eastAsia="zh-CN"/>
        </w:rPr>
        <w:t>阶段</w:t>
      </w:r>
    </w:p>
    <w:p w14:paraId="55586A4C">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1.根据工程性质和内容，组建验收专家组。专家组成员</w:t>
      </w:r>
      <w:r>
        <w:rPr>
          <w:rFonts w:hint="eastAsia" w:ascii="仿宋_GB2312" w:hAnsi="仿宋_GB2312" w:eastAsia="仿宋_GB2312" w:cs="仿宋_GB2312"/>
          <w:kern w:val="2"/>
          <w:sz w:val="32"/>
          <w:szCs w:val="32"/>
          <w:lang w:val="en-US" w:eastAsia="zh-CN" w:bidi="ar-SA"/>
        </w:rPr>
        <w:t>人数应为</w:t>
      </w:r>
      <w:r>
        <w:rPr>
          <w:rFonts w:hint="default" w:ascii="仿宋_GB2312" w:hAnsi="仿宋_GB2312" w:eastAsia="仿宋_GB2312" w:cs="仿宋_GB2312"/>
          <w:kern w:val="2"/>
          <w:sz w:val="32"/>
          <w:szCs w:val="32"/>
          <w:lang w:val="en-US" w:eastAsia="zh-CN" w:bidi="ar-SA"/>
        </w:rPr>
        <w:t>不少于3人的奇数。</w:t>
      </w:r>
    </w:p>
    <w:p w14:paraId="1A129E70">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.验收专家组</w:t>
      </w:r>
      <w:r>
        <w:rPr>
          <w:rFonts w:hint="eastAsia" w:ascii="仿宋_GB2312" w:hAnsi="仿宋_GB2312" w:eastAsia="仿宋_GB2312" w:cs="仿宋_GB2312"/>
          <w:kern w:val="2"/>
          <w:sz w:val="32"/>
          <w:szCs w:val="32"/>
          <w:lang w:val="en-US" w:eastAsia="zh-CN" w:bidi="ar-SA"/>
        </w:rPr>
        <w:t>对工程范围及内容的完成情况进行现场查验</w:t>
      </w:r>
      <w:r>
        <w:rPr>
          <w:rFonts w:hint="default" w:ascii="仿宋_GB2312" w:hAnsi="仿宋_GB2312" w:eastAsia="仿宋_GB2312" w:cs="仿宋_GB2312"/>
          <w:kern w:val="2"/>
          <w:sz w:val="32"/>
          <w:szCs w:val="32"/>
          <w:lang w:val="en-US" w:eastAsia="zh-CN" w:bidi="ar-SA"/>
        </w:rPr>
        <w:t>，业主、勘察设计、施工、监理单位相关负责人需在现场接受验收专家组质询。</w:t>
      </w:r>
    </w:p>
    <w:p w14:paraId="0E7D2625">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召开验收会议：</w:t>
      </w:r>
    </w:p>
    <w:p w14:paraId="45DE389A">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w:t>
      </w:r>
      <w:r>
        <w:rPr>
          <w:rFonts w:hint="default" w:ascii="仿宋_GB2312" w:hAnsi="仿宋_GB2312" w:eastAsia="仿宋_GB2312" w:cs="仿宋_GB2312"/>
          <w:kern w:val="2"/>
          <w:sz w:val="32"/>
          <w:szCs w:val="32"/>
          <w:lang w:val="en-US" w:eastAsia="zh-CN" w:bidi="ar-SA"/>
        </w:rPr>
        <w:t>听取业主、勘察设计、施工、监理单位工程情况汇报；</w:t>
      </w:r>
    </w:p>
    <w:p w14:paraId="2A396843">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听取工程初验情况及整改情况汇报；</w:t>
      </w:r>
    </w:p>
    <w:p w14:paraId="18E8C3F1">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调阅业主、勘察设计、施工、监理单位的工程档案资料；</w:t>
      </w:r>
    </w:p>
    <w:p w14:paraId="75FC863D">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w:t>
      </w:r>
      <w:r>
        <w:rPr>
          <w:rFonts w:hint="default" w:ascii="仿宋_GB2312" w:hAnsi="仿宋_GB2312" w:eastAsia="仿宋_GB2312" w:cs="仿宋_GB2312"/>
          <w:kern w:val="2"/>
          <w:sz w:val="32"/>
          <w:szCs w:val="32"/>
          <w:lang w:val="en-US" w:eastAsia="zh-CN" w:bidi="ar-SA"/>
        </w:rPr>
        <w:t>验收专家发表意见</w:t>
      </w:r>
      <w:r>
        <w:rPr>
          <w:rFonts w:hint="eastAsia" w:ascii="仿宋_GB2312" w:hAnsi="仿宋_GB2312" w:eastAsia="仿宋_GB2312" w:cs="仿宋_GB2312"/>
          <w:kern w:val="2"/>
          <w:sz w:val="32"/>
          <w:szCs w:val="32"/>
          <w:lang w:val="en-US" w:eastAsia="zh-CN" w:bidi="ar-SA"/>
        </w:rPr>
        <w:t>；</w:t>
      </w:r>
    </w:p>
    <w:p w14:paraId="52A8921F">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（5）验收公司</w:t>
      </w:r>
      <w:r>
        <w:rPr>
          <w:rFonts w:hint="default" w:ascii="仿宋_GB2312" w:hAnsi="仿宋_GB2312" w:eastAsia="仿宋_GB2312" w:cs="仿宋_GB2312"/>
          <w:kern w:val="2"/>
          <w:sz w:val="32"/>
          <w:szCs w:val="32"/>
          <w:lang w:val="en-US" w:eastAsia="zh-CN" w:bidi="ar-SA"/>
        </w:rPr>
        <w:t>、专家复核（业主填写部分）是否属实，填写《文物保护工程竣工验收专家评分及意见表》《文物保护工程验收表》。</w:t>
      </w:r>
    </w:p>
    <w:p w14:paraId="19134D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四、出具验收意见</w:t>
      </w:r>
    </w:p>
    <w:p w14:paraId="392C69FA">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验收公司</w:t>
      </w:r>
      <w:r>
        <w:rPr>
          <w:rFonts w:hint="default" w:ascii="仿宋_GB2312" w:hAnsi="仿宋_GB2312" w:eastAsia="仿宋_GB2312" w:cs="仿宋_GB2312"/>
          <w:kern w:val="2"/>
          <w:sz w:val="32"/>
          <w:szCs w:val="32"/>
          <w:lang w:val="en-US" w:eastAsia="zh-CN" w:bidi="ar-SA"/>
        </w:rPr>
        <w:t>整理《文物保护工程验收表》《文物保护工程竣工验收专家评分及意见表》、施工前后的对比照片、验收意见草稿，形成验收报告提报验收机关。验收报告主要包括验收项目基本情况、验收组织情况、验收结论等，《文物保护工程验收表》《文物保护工程竣工验收专家评分及意见表》、施工前后的对比照片、验收意见草稿，作为验收报告的附件附后。验收意见草稿附后。</w:t>
      </w:r>
    </w:p>
    <w:p w14:paraId="1017D804">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2.验收机关根据竣工验收材料，出具最终验收意见。</w:t>
      </w:r>
    </w:p>
    <w:p w14:paraId="5F3F07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五、其他规定</w:t>
      </w:r>
    </w:p>
    <w:p w14:paraId="5CF994E3">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验收过程中，如发现如下情况之一，</w:t>
      </w:r>
      <w:r>
        <w:rPr>
          <w:rFonts w:hint="eastAsia" w:ascii="仿宋_GB2312" w:hAnsi="仿宋_GB2312" w:eastAsia="仿宋_GB2312" w:cs="仿宋_GB2312"/>
          <w:kern w:val="2"/>
          <w:sz w:val="32"/>
          <w:szCs w:val="32"/>
          <w:lang w:val="en-US" w:eastAsia="zh-CN" w:bidi="ar-SA"/>
        </w:rPr>
        <w:t>工程验收</w:t>
      </w:r>
      <w:r>
        <w:rPr>
          <w:rFonts w:hint="default" w:ascii="仿宋_GB2312" w:hAnsi="仿宋_GB2312" w:eastAsia="仿宋_GB2312" w:cs="仿宋_GB2312"/>
          <w:kern w:val="2"/>
          <w:sz w:val="32"/>
          <w:szCs w:val="32"/>
          <w:lang w:val="en-US" w:eastAsia="zh-CN" w:bidi="ar-SA"/>
        </w:rPr>
        <w:t>不合格：</w:t>
      </w:r>
    </w:p>
    <w:p w14:paraId="1E84A8CA">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1.未按批复设计文件施工或因施工方法不当，导致文物损坏或明显改变文物原貌的；</w:t>
      </w:r>
    </w:p>
    <w:p w14:paraId="08A42F8E">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2.变更或补充已批复设计文件，未履行相应程序的；</w:t>
      </w:r>
    </w:p>
    <w:p w14:paraId="10BF70CF">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3.档案资料中没有施工组织设计、技术交底、隐蔽工程验收记录、竣工图纸的；</w:t>
      </w:r>
    </w:p>
    <w:p w14:paraId="16FA4F11">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4.档案资料中没有竣工图纸，或者设计图纸充当竣工图纸，或者竣工图纸没有有效标识工程量的；</w:t>
      </w:r>
    </w:p>
    <w:p w14:paraId="595F0524">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5.相关资质、资料存在造假行为的；</w:t>
      </w:r>
    </w:p>
    <w:p w14:paraId="408D88BD">
      <w:pPr>
        <w:pStyle w:val="3"/>
        <w:keepNext w:val="0"/>
        <w:keepLines w:val="0"/>
        <w:pageBreakBefore w:val="0"/>
        <w:widowControl w:val="0"/>
        <w:kinsoku/>
        <w:wordWrap/>
        <w:overflowPunct/>
        <w:topLinePunct w:val="0"/>
        <w:autoSpaceDE/>
        <w:autoSpaceDN/>
        <w:bidi w:val="0"/>
        <w:adjustRightInd/>
        <w:snapToGrid/>
        <w:spacing w:line="240" w:lineRule="auto"/>
        <w:ind w:left="605"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6.未按照《文物保护资金管理办法》的规定使用资金的，财务方面验收不合格。</w:t>
      </w:r>
    </w:p>
    <w:p w14:paraId="10B22642">
      <w:pPr>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br w:type="page"/>
      </w:r>
    </w:p>
    <w:p w14:paraId="7A41BE77">
      <w:pPr>
        <w:keepNext w:val="0"/>
        <w:keepLines w:val="0"/>
        <w:pageBreakBefore w:val="0"/>
        <w:widowControl w:val="0"/>
        <w:kinsoku/>
        <w:wordWrap w:val="0"/>
        <w:overflowPunct/>
        <w:topLinePunct w:val="0"/>
        <w:autoSpaceDE/>
        <w:autoSpaceDN/>
        <w:bidi w:val="0"/>
        <w:adjustRightInd/>
        <w:snapToGrid/>
        <w:spacing w:line="580" w:lineRule="exact"/>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14:paraId="60F5F15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p>
    <w:p w14:paraId="035AF2F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山东省文物保护工程监管信息公开表</w:t>
      </w:r>
    </w:p>
    <w:p w14:paraId="729444EA">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小标宋简体" w:hAnsi="方正小标宋简体" w:eastAsia="方正小标宋简体" w:cs="方正小标宋简体"/>
          <w:sz w:val="44"/>
          <w:szCs w:val="44"/>
          <w:lang w:val="en-US" w:eastAsia="zh-CN"/>
        </w:rPr>
      </w:pPr>
    </w:p>
    <w:tbl>
      <w:tblPr>
        <w:tblStyle w:val="8"/>
        <w:tblpPr w:leftFromText="180" w:rightFromText="180" w:vertAnchor="text" w:horzAnchor="page" w:tblpX="1792" w:tblpY="160"/>
        <w:tblOverlap w:val="never"/>
        <w:tblW w:w="83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58"/>
        <w:gridCol w:w="2341"/>
        <w:gridCol w:w="1709"/>
        <w:gridCol w:w="1804"/>
      </w:tblGrid>
      <w:tr w14:paraId="6E7A8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2458" w:type="dxa"/>
            <w:vAlign w:val="top"/>
          </w:tcPr>
          <w:p w14:paraId="33C4FCA9">
            <w:pPr>
              <w:spacing w:before="193" w:line="220" w:lineRule="auto"/>
              <w:ind w:left="226" w:leftChars="0" w:hanging="226" w:hangingChars="97"/>
              <w:jc w:val="center"/>
              <w:rPr>
                <w:rFonts w:ascii="宋体" w:hAnsi="宋体" w:eastAsia="宋体" w:cs="宋体"/>
                <w:sz w:val="24"/>
                <w:szCs w:val="24"/>
              </w:rPr>
            </w:pPr>
            <w:r>
              <w:rPr>
                <w:rFonts w:ascii="宋体" w:hAnsi="宋体" w:eastAsia="宋体" w:cs="宋体"/>
                <w:b/>
                <w:bCs/>
                <w:spacing w:val="-4"/>
                <w:sz w:val="24"/>
                <w:szCs w:val="24"/>
              </w:rPr>
              <w:t>工程名称</w:t>
            </w:r>
          </w:p>
        </w:tc>
        <w:tc>
          <w:tcPr>
            <w:tcW w:w="5854" w:type="dxa"/>
            <w:gridSpan w:val="3"/>
            <w:vAlign w:val="top"/>
          </w:tcPr>
          <w:p w14:paraId="6E0CAA1C">
            <w:pPr>
              <w:rPr>
                <w:rFonts w:ascii="Arial"/>
                <w:sz w:val="24"/>
                <w:szCs w:val="24"/>
              </w:rPr>
            </w:pPr>
          </w:p>
        </w:tc>
      </w:tr>
      <w:tr w14:paraId="3886E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458" w:type="dxa"/>
            <w:vAlign w:val="top"/>
          </w:tcPr>
          <w:p w14:paraId="15A6E7B5">
            <w:pPr>
              <w:spacing w:before="193" w:line="220" w:lineRule="auto"/>
              <w:ind w:left="226" w:leftChars="0" w:hanging="226" w:hangingChars="97"/>
              <w:jc w:val="center"/>
              <w:rPr>
                <w:rFonts w:hint="default" w:ascii="宋体" w:hAnsi="宋体" w:eastAsia="宋体" w:cs="宋体"/>
                <w:b/>
                <w:bCs/>
                <w:spacing w:val="-4"/>
                <w:sz w:val="24"/>
                <w:szCs w:val="24"/>
                <w:lang w:val="en-US" w:eastAsia="zh-CN"/>
              </w:rPr>
            </w:pPr>
            <w:r>
              <w:rPr>
                <w:rFonts w:hint="eastAsia" w:ascii="宋体" w:hAnsi="宋体" w:eastAsia="宋体" w:cs="宋体"/>
                <w:b/>
                <w:bCs/>
                <w:spacing w:val="-4"/>
                <w:sz w:val="24"/>
                <w:szCs w:val="24"/>
                <w:lang w:val="en-US" w:eastAsia="zh-CN"/>
              </w:rPr>
              <w:t>文物等级</w:t>
            </w:r>
          </w:p>
        </w:tc>
        <w:tc>
          <w:tcPr>
            <w:tcW w:w="5854" w:type="dxa"/>
            <w:gridSpan w:val="3"/>
            <w:vAlign w:val="top"/>
          </w:tcPr>
          <w:p w14:paraId="139D34C3">
            <w:pPr>
              <w:rPr>
                <w:rFonts w:ascii="Arial"/>
                <w:sz w:val="24"/>
                <w:szCs w:val="24"/>
              </w:rPr>
            </w:pPr>
          </w:p>
        </w:tc>
      </w:tr>
      <w:tr w14:paraId="14BF2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2458" w:type="dxa"/>
            <w:vAlign w:val="top"/>
          </w:tcPr>
          <w:p w14:paraId="7BED53DF">
            <w:pPr>
              <w:spacing w:before="191" w:line="220" w:lineRule="auto"/>
              <w:ind w:left="228" w:leftChars="0" w:hanging="228" w:hangingChars="97"/>
              <w:jc w:val="center"/>
              <w:rPr>
                <w:rFonts w:ascii="宋体" w:hAnsi="宋体" w:eastAsia="宋体" w:cs="宋体"/>
                <w:sz w:val="24"/>
                <w:szCs w:val="24"/>
              </w:rPr>
            </w:pPr>
            <w:r>
              <w:rPr>
                <w:rFonts w:ascii="宋体" w:hAnsi="宋体" w:eastAsia="宋体" w:cs="宋体"/>
                <w:b/>
                <w:bCs/>
                <w:spacing w:val="-3"/>
                <w:sz w:val="24"/>
                <w:szCs w:val="24"/>
              </w:rPr>
              <w:t>业主单位</w:t>
            </w:r>
          </w:p>
        </w:tc>
        <w:tc>
          <w:tcPr>
            <w:tcW w:w="2341" w:type="dxa"/>
            <w:vAlign w:val="top"/>
          </w:tcPr>
          <w:p w14:paraId="3114B324">
            <w:pPr>
              <w:rPr>
                <w:rFonts w:ascii="Arial"/>
                <w:sz w:val="24"/>
                <w:szCs w:val="24"/>
              </w:rPr>
            </w:pPr>
          </w:p>
        </w:tc>
        <w:tc>
          <w:tcPr>
            <w:tcW w:w="1709" w:type="dxa"/>
            <w:vAlign w:val="top"/>
          </w:tcPr>
          <w:p w14:paraId="40D79E94">
            <w:pPr>
              <w:spacing w:before="190" w:line="220" w:lineRule="auto"/>
              <w:ind w:left="0" w:leftChars="0" w:firstLine="0" w:firstLineChars="0"/>
              <w:jc w:val="center"/>
              <w:rPr>
                <w:rFonts w:hint="eastAsia" w:ascii="宋体" w:hAnsi="宋体" w:eastAsia="宋体" w:cs="宋体"/>
                <w:sz w:val="24"/>
                <w:szCs w:val="24"/>
                <w:lang w:eastAsia="zh-CN"/>
              </w:rPr>
            </w:pPr>
            <w:r>
              <w:rPr>
                <w:rFonts w:hint="eastAsia" w:ascii="宋体" w:hAnsi="宋体" w:eastAsia="宋体" w:cs="宋体"/>
                <w:b/>
                <w:bCs/>
                <w:spacing w:val="-3"/>
                <w:sz w:val="24"/>
                <w:szCs w:val="24"/>
                <w:lang w:val="en-US" w:eastAsia="zh-CN"/>
              </w:rPr>
              <w:t>负责人</w:t>
            </w:r>
          </w:p>
        </w:tc>
        <w:tc>
          <w:tcPr>
            <w:tcW w:w="1804" w:type="dxa"/>
            <w:vAlign w:val="top"/>
          </w:tcPr>
          <w:p w14:paraId="214AB2F4">
            <w:pPr>
              <w:rPr>
                <w:rFonts w:ascii="Arial"/>
                <w:sz w:val="24"/>
                <w:szCs w:val="24"/>
              </w:rPr>
            </w:pPr>
          </w:p>
        </w:tc>
      </w:tr>
      <w:tr w14:paraId="4E5BD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458" w:type="dxa"/>
            <w:vAlign w:val="top"/>
          </w:tcPr>
          <w:p w14:paraId="52EBF05D">
            <w:pPr>
              <w:spacing w:before="189" w:line="221" w:lineRule="auto"/>
              <w:ind w:left="226" w:leftChars="0" w:hanging="226" w:hangingChars="97"/>
              <w:jc w:val="center"/>
              <w:rPr>
                <w:rFonts w:ascii="宋体" w:hAnsi="宋体" w:eastAsia="宋体" w:cs="宋体"/>
                <w:b/>
                <w:bCs/>
                <w:spacing w:val="-4"/>
                <w:sz w:val="24"/>
                <w:szCs w:val="24"/>
              </w:rPr>
            </w:pPr>
            <w:r>
              <w:rPr>
                <w:rFonts w:hint="eastAsia" w:ascii="宋体" w:hAnsi="宋体" w:eastAsia="宋体" w:cs="宋体"/>
                <w:b/>
                <w:bCs/>
                <w:spacing w:val="-4"/>
                <w:sz w:val="24"/>
                <w:szCs w:val="24"/>
                <w:lang w:val="en-US" w:eastAsia="zh-CN"/>
              </w:rPr>
              <w:t>设计单位</w:t>
            </w:r>
          </w:p>
        </w:tc>
        <w:tc>
          <w:tcPr>
            <w:tcW w:w="2341" w:type="dxa"/>
            <w:vAlign w:val="top"/>
          </w:tcPr>
          <w:p w14:paraId="3E72ADFC">
            <w:pPr>
              <w:rPr>
                <w:rFonts w:ascii="Arial"/>
                <w:sz w:val="24"/>
                <w:szCs w:val="24"/>
              </w:rPr>
            </w:pPr>
          </w:p>
        </w:tc>
        <w:tc>
          <w:tcPr>
            <w:tcW w:w="1709" w:type="dxa"/>
            <w:vAlign w:val="top"/>
          </w:tcPr>
          <w:p w14:paraId="611FA168">
            <w:pPr>
              <w:spacing w:before="189" w:line="220" w:lineRule="auto"/>
              <w:ind w:left="0" w:leftChars="0" w:firstLine="0" w:firstLineChars="0"/>
              <w:jc w:val="center"/>
              <w:rPr>
                <w:rFonts w:hint="eastAsia" w:ascii="宋体" w:hAnsi="宋体" w:eastAsia="宋体" w:cs="宋体"/>
                <w:sz w:val="24"/>
                <w:szCs w:val="24"/>
                <w:lang w:eastAsia="zh-CN"/>
              </w:rPr>
            </w:pPr>
            <w:r>
              <w:rPr>
                <w:rFonts w:hint="eastAsia" w:ascii="宋体" w:hAnsi="宋体" w:eastAsia="宋体" w:cs="宋体"/>
                <w:b/>
                <w:bCs/>
                <w:spacing w:val="-3"/>
                <w:sz w:val="24"/>
                <w:szCs w:val="24"/>
                <w:lang w:val="en-US" w:eastAsia="zh-CN"/>
              </w:rPr>
              <w:t>负责人</w:t>
            </w:r>
          </w:p>
        </w:tc>
        <w:tc>
          <w:tcPr>
            <w:tcW w:w="1804" w:type="dxa"/>
            <w:vAlign w:val="top"/>
          </w:tcPr>
          <w:p w14:paraId="367BB598">
            <w:pPr>
              <w:rPr>
                <w:rFonts w:ascii="Arial"/>
                <w:sz w:val="24"/>
                <w:szCs w:val="24"/>
              </w:rPr>
            </w:pPr>
          </w:p>
        </w:tc>
      </w:tr>
      <w:tr w14:paraId="5CBFE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458" w:type="dxa"/>
            <w:vAlign w:val="top"/>
          </w:tcPr>
          <w:p w14:paraId="2078E439">
            <w:pPr>
              <w:spacing w:before="189" w:line="221" w:lineRule="auto"/>
              <w:ind w:left="226" w:leftChars="0" w:hanging="226" w:hangingChars="97"/>
              <w:jc w:val="center"/>
              <w:rPr>
                <w:rFonts w:hint="eastAsia" w:ascii="宋体" w:hAnsi="宋体" w:eastAsia="宋体" w:cs="宋体"/>
                <w:b/>
                <w:bCs/>
                <w:spacing w:val="-4"/>
                <w:sz w:val="24"/>
                <w:szCs w:val="24"/>
                <w:lang w:val="en-US" w:eastAsia="zh-CN"/>
              </w:rPr>
            </w:pPr>
            <w:r>
              <w:rPr>
                <w:rFonts w:ascii="宋体" w:hAnsi="宋体" w:eastAsia="宋体" w:cs="宋体"/>
                <w:b/>
                <w:bCs/>
                <w:spacing w:val="-4"/>
                <w:sz w:val="24"/>
                <w:szCs w:val="24"/>
              </w:rPr>
              <w:t>施工单位</w:t>
            </w:r>
          </w:p>
        </w:tc>
        <w:tc>
          <w:tcPr>
            <w:tcW w:w="2341" w:type="dxa"/>
            <w:vAlign w:val="top"/>
          </w:tcPr>
          <w:p w14:paraId="69690216">
            <w:pPr>
              <w:rPr>
                <w:rFonts w:ascii="Arial"/>
                <w:sz w:val="24"/>
                <w:szCs w:val="24"/>
              </w:rPr>
            </w:pPr>
          </w:p>
        </w:tc>
        <w:tc>
          <w:tcPr>
            <w:tcW w:w="1709" w:type="dxa"/>
            <w:vAlign w:val="top"/>
          </w:tcPr>
          <w:p w14:paraId="2AA7A3EF">
            <w:pPr>
              <w:spacing w:before="188" w:line="220" w:lineRule="auto"/>
              <w:ind w:left="0" w:leftChars="0" w:firstLine="0" w:firstLineChars="0"/>
              <w:jc w:val="center"/>
              <w:rPr>
                <w:rFonts w:ascii="宋体" w:hAnsi="宋体" w:eastAsia="宋体" w:cs="宋体"/>
                <w:sz w:val="24"/>
                <w:szCs w:val="24"/>
              </w:rPr>
            </w:pPr>
            <w:r>
              <w:rPr>
                <w:rFonts w:hint="eastAsia" w:ascii="宋体" w:hAnsi="宋体" w:eastAsia="宋体" w:cs="宋体"/>
                <w:b/>
                <w:bCs/>
                <w:spacing w:val="-3"/>
                <w:sz w:val="24"/>
                <w:szCs w:val="24"/>
                <w:lang w:val="en-US" w:eastAsia="zh-CN"/>
              </w:rPr>
              <w:t>负责人</w:t>
            </w:r>
          </w:p>
        </w:tc>
        <w:tc>
          <w:tcPr>
            <w:tcW w:w="1804" w:type="dxa"/>
            <w:vAlign w:val="top"/>
          </w:tcPr>
          <w:p w14:paraId="069B2FA0">
            <w:pPr>
              <w:rPr>
                <w:rFonts w:ascii="Arial"/>
                <w:sz w:val="24"/>
                <w:szCs w:val="24"/>
              </w:rPr>
            </w:pPr>
          </w:p>
        </w:tc>
      </w:tr>
      <w:tr w14:paraId="3AEC0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458" w:type="dxa"/>
            <w:vAlign w:val="top"/>
          </w:tcPr>
          <w:p w14:paraId="33117883">
            <w:pPr>
              <w:spacing w:before="189" w:line="221" w:lineRule="auto"/>
              <w:ind w:left="226" w:leftChars="0" w:hanging="226" w:hangingChars="97"/>
              <w:jc w:val="center"/>
              <w:rPr>
                <w:rFonts w:hint="eastAsia" w:ascii="宋体" w:hAnsi="宋体" w:eastAsia="宋体" w:cs="宋体"/>
                <w:b/>
                <w:bCs/>
                <w:spacing w:val="-4"/>
                <w:sz w:val="24"/>
                <w:szCs w:val="24"/>
                <w:lang w:val="en-US" w:eastAsia="zh-CN"/>
              </w:rPr>
            </w:pPr>
            <w:r>
              <w:rPr>
                <w:rFonts w:hint="eastAsia" w:ascii="宋体" w:hAnsi="宋体" w:eastAsia="宋体" w:cs="宋体"/>
                <w:b/>
                <w:bCs/>
                <w:spacing w:val="-4"/>
                <w:sz w:val="24"/>
                <w:szCs w:val="24"/>
                <w:lang w:val="en-US" w:eastAsia="zh-CN"/>
              </w:rPr>
              <w:t>监理单位</w:t>
            </w:r>
          </w:p>
        </w:tc>
        <w:tc>
          <w:tcPr>
            <w:tcW w:w="2341" w:type="dxa"/>
            <w:vAlign w:val="top"/>
          </w:tcPr>
          <w:p w14:paraId="1D361A9B">
            <w:pPr>
              <w:rPr>
                <w:rFonts w:ascii="Arial"/>
                <w:sz w:val="24"/>
                <w:szCs w:val="24"/>
              </w:rPr>
            </w:pPr>
          </w:p>
        </w:tc>
        <w:tc>
          <w:tcPr>
            <w:tcW w:w="1709" w:type="dxa"/>
            <w:vAlign w:val="top"/>
          </w:tcPr>
          <w:p w14:paraId="5EB44221">
            <w:pPr>
              <w:spacing w:before="188" w:line="220" w:lineRule="auto"/>
              <w:ind w:left="0" w:leftChars="0" w:firstLine="0" w:firstLineChars="0"/>
              <w:jc w:val="center"/>
              <w:rPr>
                <w:rFonts w:ascii="宋体" w:hAnsi="宋体" w:eastAsia="宋体" w:cs="宋体"/>
                <w:sz w:val="24"/>
                <w:szCs w:val="24"/>
              </w:rPr>
            </w:pPr>
            <w:r>
              <w:rPr>
                <w:rFonts w:hint="eastAsia" w:ascii="宋体" w:hAnsi="宋体" w:eastAsia="宋体" w:cs="宋体"/>
                <w:b/>
                <w:bCs/>
                <w:spacing w:val="-3"/>
                <w:sz w:val="24"/>
                <w:szCs w:val="24"/>
                <w:lang w:val="en-US" w:eastAsia="zh-CN"/>
              </w:rPr>
              <w:t>负责人</w:t>
            </w:r>
          </w:p>
        </w:tc>
        <w:tc>
          <w:tcPr>
            <w:tcW w:w="1804" w:type="dxa"/>
            <w:vAlign w:val="top"/>
          </w:tcPr>
          <w:p w14:paraId="27FF9AD3">
            <w:pPr>
              <w:rPr>
                <w:rFonts w:ascii="Arial"/>
                <w:sz w:val="24"/>
                <w:szCs w:val="24"/>
              </w:rPr>
            </w:pPr>
          </w:p>
        </w:tc>
      </w:tr>
      <w:tr w14:paraId="571E6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458" w:type="dxa"/>
            <w:vAlign w:val="top"/>
          </w:tcPr>
          <w:p w14:paraId="3592DC47">
            <w:pPr>
              <w:spacing w:before="189" w:line="220" w:lineRule="auto"/>
              <w:ind w:left="85"/>
              <w:jc w:val="center"/>
              <w:rPr>
                <w:rFonts w:ascii="宋体" w:hAnsi="宋体" w:eastAsia="宋体" w:cs="宋体"/>
                <w:sz w:val="24"/>
                <w:szCs w:val="24"/>
              </w:rPr>
            </w:pPr>
            <w:r>
              <w:rPr>
                <w:rFonts w:ascii="宋体" w:hAnsi="宋体" w:eastAsia="宋体" w:cs="宋体"/>
                <w:b/>
                <w:bCs/>
                <w:spacing w:val="-5"/>
                <w:sz w:val="24"/>
                <w:szCs w:val="24"/>
              </w:rPr>
              <w:t>开工时间</w:t>
            </w:r>
          </w:p>
        </w:tc>
        <w:tc>
          <w:tcPr>
            <w:tcW w:w="2341" w:type="dxa"/>
            <w:vAlign w:val="top"/>
          </w:tcPr>
          <w:p w14:paraId="59DB9B4F">
            <w:pPr>
              <w:rPr>
                <w:rFonts w:ascii="Arial"/>
                <w:sz w:val="24"/>
                <w:szCs w:val="24"/>
              </w:rPr>
            </w:pPr>
          </w:p>
        </w:tc>
        <w:tc>
          <w:tcPr>
            <w:tcW w:w="1709" w:type="dxa"/>
            <w:vAlign w:val="top"/>
          </w:tcPr>
          <w:p w14:paraId="3E20C573">
            <w:pPr>
              <w:spacing w:before="189" w:line="220" w:lineRule="auto"/>
              <w:ind w:left="85"/>
              <w:jc w:val="center"/>
              <w:rPr>
                <w:rFonts w:hint="eastAsia" w:ascii="宋体" w:hAnsi="宋体" w:eastAsia="宋体" w:cs="宋体"/>
                <w:b/>
                <w:bCs/>
                <w:spacing w:val="-5"/>
                <w:sz w:val="24"/>
                <w:szCs w:val="24"/>
                <w:lang w:val="en-US" w:eastAsia="zh-CN"/>
              </w:rPr>
            </w:pPr>
            <w:r>
              <w:rPr>
                <w:rFonts w:hint="eastAsia" w:ascii="宋体" w:hAnsi="宋体" w:eastAsia="宋体" w:cs="宋体"/>
                <w:b/>
                <w:bCs/>
                <w:spacing w:val="-5"/>
                <w:sz w:val="24"/>
                <w:szCs w:val="24"/>
                <w:lang w:val="en-US" w:eastAsia="zh-CN"/>
              </w:rPr>
              <w:t>预计竣工时间</w:t>
            </w:r>
          </w:p>
        </w:tc>
        <w:tc>
          <w:tcPr>
            <w:tcW w:w="1804" w:type="dxa"/>
            <w:vAlign w:val="top"/>
          </w:tcPr>
          <w:p w14:paraId="04F546D2">
            <w:pPr>
              <w:spacing w:before="189" w:line="220" w:lineRule="auto"/>
              <w:ind w:left="85"/>
              <w:jc w:val="center"/>
              <w:rPr>
                <w:rFonts w:ascii="宋体" w:hAnsi="宋体" w:eastAsia="宋体" w:cs="宋体"/>
                <w:b/>
                <w:bCs/>
                <w:spacing w:val="-5"/>
                <w:sz w:val="24"/>
                <w:szCs w:val="24"/>
              </w:rPr>
            </w:pPr>
          </w:p>
        </w:tc>
      </w:tr>
      <w:tr w14:paraId="39073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6" w:hRule="atLeast"/>
        </w:trPr>
        <w:tc>
          <w:tcPr>
            <w:tcW w:w="2458" w:type="dxa"/>
            <w:vAlign w:val="top"/>
          </w:tcPr>
          <w:p w14:paraId="08E05777">
            <w:pPr>
              <w:spacing w:before="189" w:line="220" w:lineRule="auto"/>
              <w:ind w:left="85"/>
              <w:jc w:val="center"/>
              <w:rPr>
                <w:rFonts w:hint="eastAsia" w:ascii="宋体" w:hAnsi="宋体" w:eastAsia="宋体" w:cs="宋体"/>
                <w:b/>
                <w:bCs/>
                <w:spacing w:val="-5"/>
                <w:sz w:val="24"/>
                <w:szCs w:val="24"/>
                <w:lang w:val="en-US" w:eastAsia="zh-CN"/>
              </w:rPr>
            </w:pPr>
          </w:p>
          <w:p w14:paraId="4404CE0F">
            <w:pPr>
              <w:spacing w:before="189" w:line="220" w:lineRule="auto"/>
              <w:ind w:left="85"/>
              <w:jc w:val="center"/>
              <w:rPr>
                <w:rFonts w:hint="eastAsia" w:ascii="宋体" w:hAnsi="宋体" w:eastAsia="宋体" w:cs="宋体"/>
                <w:b/>
                <w:bCs/>
                <w:spacing w:val="-5"/>
                <w:sz w:val="24"/>
                <w:szCs w:val="24"/>
                <w:lang w:val="en-US" w:eastAsia="zh-CN"/>
              </w:rPr>
            </w:pPr>
          </w:p>
          <w:p w14:paraId="008D619A">
            <w:pPr>
              <w:spacing w:before="189" w:line="220" w:lineRule="auto"/>
              <w:ind w:left="85"/>
              <w:jc w:val="center"/>
              <w:rPr>
                <w:rFonts w:hint="eastAsia" w:ascii="宋体" w:hAnsi="宋体" w:eastAsia="宋体" w:cs="宋体"/>
                <w:b/>
                <w:bCs/>
                <w:spacing w:val="-5"/>
                <w:sz w:val="24"/>
                <w:szCs w:val="24"/>
                <w:lang w:val="en-US" w:eastAsia="zh-CN"/>
              </w:rPr>
            </w:pPr>
          </w:p>
          <w:p w14:paraId="7CBF84BF">
            <w:pPr>
              <w:spacing w:before="189" w:line="220" w:lineRule="auto"/>
              <w:ind w:left="85"/>
              <w:jc w:val="center"/>
              <w:rPr>
                <w:rFonts w:hint="eastAsia" w:ascii="宋体" w:hAnsi="宋体" w:eastAsia="宋体" w:cs="宋体"/>
                <w:b/>
                <w:bCs/>
                <w:spacing w:val="-5"/>
                <w:sz w:val="24"/>
                <w:szCs w:val="24"/>
                <w:lang w:val="en-US" w:eastAsia="zh-CN"/>
              </w:rPr>
            </w:pPr>
            <w:r>
              <w:rPr>
                <w:rFonts w:hint="eastAsia" w:ascii="宋体" w:hAnsi="宋体" w:eastAsia="宋体" w:cs="宋体"/>
                <w:b/>
                <w:bCs/>
                <w:spacing w:val="-5"/>
                <w:sz w:val="24"/>
                <w:szCs w:val="24"/>
                <w:lang w:val="en-US" w:eastAsia="zh-CN"/>
              </w:rPr>
              <w:t>历次检查情况</w:t>
            </w:r>
          </w:p>
        </w:tc>
        <w:tc>
          <w:tcPr>
            <w:tcW w:w="5854" w:type="dxa"/>
            <w:gridSpan w:val="3"/>
            <w:vAlign w:val="top"/>
          </w:tcPr>
          <w:p w14:paraId="438335FA">
            <w:pPr>
              <w:ind w:firstLine="480" w:firstLineChars="200"/>
              <w:rPr>
                <w:rFonts w:hint="eastAsia" w:ascii="仿宋_GB2312" w:hAnsi="仿宋_GB2312" w:eastAsia="仿宋_GB2312" w:cs="仿宋_GB2312"/>
                <w:kern w:val="2"/>
                <w:sz w:val="24"/>
                <w:szCs w:val="24"/>
                <w:lang w:val="en-US" w:eastAsia="zh-CN" w:bidi="ar-SA"/>
              </w:rPr>
            </w:pPr>
          </w:p>
          <w:p w14:paraId="1901CC8F">
            <w:pPr>
              <w:numPr>
                <w:ilvl w:val="0"/>
                <w:numId w:val="1"/>
              </w:numPr>
              <w:ind w:firstLine="480" w:firstLineChars="20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第一次检查：检查时间，主要问题，整改情况</w:t>
            </w:r>
          </w:p>
          <w:p w14:paraId="0005EECD">
            <w:pPr>
              <w:numPr>
                <w:ilvl w:val="0"/>
                <w:numId w:val="1"/>
              </w:numPr>
              <w:ind w:firstLine="480" w:firstLineChars="200"/>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第二次检查：检查时间，主要问题，整改情况</w:t>
            </w:r>
          </w:p>
          <w:p w14:paraId="25C68F03">
            <w:pPr>
              <w:numPr>
                <w:ilvl w:val="0"/>
                <w:numId w:val="0"/>
              </w:numPr>
              <w:ind w:firstLine="480" w:firstLineChars="20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w:t>
            </w:r>
          </w:p>
          <w:p w14:paraId="6745C2F3">
            <w:pPr>
              <w:numPr>
                <w:ilvl w:val="0"/>
                <w:numId w:val="0"/>
              </w:numPr>
              <w:ind w:firstLine="480" w:firstLineChars="200"/>
              <w:rPr>
                <w:rFonts w:hint="default" w:ascii="仿宋_GB2312" w:hAnsi="仿宋_GB2312" w:eastAsia="仿宋_GB2312" w:cs="仿宋_GB2312"/>
                <w:kern w:val="2"/>
                <w:sz w:val="24"/>
                <w:szCs w:val="24"/>
                <w:lang w:val="en-US" w:eastAsia="zh-CN" w:bidi="ar-SA"/>
              </w:rPr>
            </w:pPr>
          </w:p>
        </w:tc>
      </w:tr>
      <w:tr w14:paraId="59EDA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2458" w:type="dxa"/>
            <w:vAlign w:val="top"/>
          </w:tcPr>
          <w:p w14:paraId="1D70126D">
            <w:pPr>
              <w:spacing w:before="189" w:line="220" w:lineRule="auto"/>
              <w:ind w:left="85"/>
              <w:jc w:val="center"/>
              <w:rPr>
                <w:rFonts w:hint="eastAsia" w:ascii="宋体" w:hAnsi="宋体" w:eastAsia="宋体" w:cs="宋体"/>
                <w:b/>
                <w:bCs/>
                <w:spacing w:val="-5"/>
                <w:sz w:val="24"/>
                <w:szCs w:val="24"/>
                <w:lang w:val="en-US" w:eastAsia="zh-CN"/>
              </w:rPr>
            </w:pPr>
          </w:p>
          <w:p w14:paraId="110BC6DF">
            <w:pPr>
              <w:spacing w:before="189" w:line="220" w:lineRule="auto"/>
              <w:ind w:left="85"/>
              <w:jc w:val="center"/>
              <w:rPr>
                <w:rFonts w:hint="eastAsia" w:ascii="宋体" w:hAnsi="宋体" w:eastAsia="宋体" w:cs="宋体"/>
                <w:b/>
                <w:bCs/>
                <w:spacing w:val="-5"/>
                <w:sz w:val="24"/>
                <w:szCs w:val="24"/>
                <w:lang w:val="en-US" w:eastAsia="zh-CN"/>
              </w:rPr>
            </w:pPr>
          </w:p>
          <w:p w14:paraId="0FB93142">
            <w:pPr>
              <w:spacing w:before="189" w:line="220" w:lineRule="auto"/>
              <w:ind w:left="85"/>
              <w:jc w:val="center"/>
              <w:rPr>
                <w:rFonts w:hint="eastAsia" w:ascii="宋体" w:hAnsi="宋体" w:eastAsia="宋体" w:cs="宋体"/>
                <w:b/>
                <w:bCs/>
                <w:spacing w:val="-5"/>
                <w:sz w:val="24"/>
                <w:szCs w:val="24"/>
                <w:lang w:val="en-US" w:eastAsia="zh-CN"/>
              </w:rPr>
            </w:pPr>
          </w:p>
          <w:p w14:paraId="3F133198">
            <w:pPr>
              <w:spacing w:before="189" w:line="220" w:lineRule="auto"/>
              <w:ind w:left="85"/>
              <w:jc w:val="center"/>
              <w:rPr>
                <w:rFonts w:hint="default" w:ascii="宋体" w:hAnsi="宋体" w:eastAsia="宋体" w:cs="宋体"/>
                <w:b/>
                <w:bCs/>
                <w:spacing w:val="-5"/>
                <w:sz w:val="24"/>
                <w:szCs w:val="24"/>
                <w:lang w:val="en-US" w:eastAsia="zh-CN"/>
              </w:rPr>
            </w:pPr>
            <w:r>
              <w:rPr>
                <w:rFonts w:hint="eastAsia" w:ascii="宋体" w:hAnsi="宋体" w:eastAsia="宋体" w:cs="宋体"/>
                <w:b/>
                <w:bCs/>
                <w:spacing w:val="-5"/>
                <w:sz w:val="24"/>
                <w:szCs w:val="24"/>
                <w:lang w:val="en-US" w:eastAsia="zh-CN"/>
              </w:rPr>
              <w:t>验收情况</w:t>
            </w:r>
          </w:p>
        </w:tc>
        <w:tc>
          <w:tcPr>
            <w:tcW w:w="5854" w:type="dxa"/>
            <w:gridSpan w:val="3"/>
            <w:vAlign w:val="top"/>
          </w:tcPr>
          <w:p w14:paraId="329BD0DD">
            <w:pPr>
              <w:numPr>
                <w:ilvl w:val="0"/>
                <w:numId w:val="0"/>
              </w:numPr>
              <w:ind w:firstLine="480" w:firstLineChars="200"/>
              <w:rPr>
                <w:rFonts w:hint="default" w:ascii="仿宋_GB2312" w:hAnsi="仿宋_GB2312" w:eastAsia="仿宋_GB2312" w:cs="仿宋_GB2312"/>
                <w:kern w:val="2"/>
                <w:sz w:val="24"/>
                <w:szCs w:val="24"/>
                <w:lang w:val="en-US" w:eastAsia="zh-CN" w:bidi="ar-SA"/>
              </w:rPr>
            </w:pPr>
          </w:p>
          <w:p w14:paraId="60BE07B5">
            <w:pPr>
              <w:numPr>
                <w:ilvl w:val="0"/>
                <w:numId w:val="0"/>
              </w:numPr>
              <w:ind w:firstLine="480" w:firstLineChars="20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四方验评：验收时间，主要问题，验收结论</w:t>
            </w:r>
          </w:p>
          <w:p w14:paraId="04B596D8">
            <w:pPr>
              <w:numPr>
                <w:ilvl w:val="0"/>
                <w:numId w:val="0"/>
              </w:numPr>
              <w:ind w:left="1679" w:leftChars="228" w:hanging="1200" w:hangingChars="50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初步验收：验收时间，主要问题，整改情况，验收结论</w:t>
            </w:r>
          </w:p>
          <w:p w14:paraId="54DB3654">
            <w:pPr>
              <w:numPr>
                <w:ilvl w:val="0"/>
                <w:numId w:val="0"/>
              </w:numPr>
              <w:ind w:left="1679" w:leftChars="228" w:hanging="1200" w:hangingChars="50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竣工验收：验收时间，主要问题，整改情况，验收结论</w:t>
            </w:r>
          </w:p>
          <w:p w14:paraId="28EA83C4">
            <w:pPr>
              <w:numPr>
                <w:ilvl w:val="0"/>
                <w:numId w:val="0"/>
              </w:numPr>
              <w:ind w:left="1679" w:leftChars="228" w:hanging="1200" w:hangingChars="500"/>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（如工程未验收，则此项可不填）</w:t>
            </w:r>
          </w:p>
        </w:tc>
      </w:tr>
    </w:tbl>
    <w:p w14:paraId="25FD9A41">
      <w:pPr>
        <w:keepNext w:val="0"/>
        <w:keepLines w:val="0"/>
        <w:pageBreakBefore w:val="0"/>
        <w:widowControl w:val="0"/>
        <w:kinsoku/>
        <w:wordWrap/>
        <w:overflowPunct/>
        <w:topLinePunct w:val="0"/>
        <w:autoSpaceDE/>
        <w:autoSpaceDN/>
        <w:bidi w:val="0"/>
        <w:adjustRightInd/>
        <w:snapToGrid/>
        <w:spacing w:line="580" w:lineRule="exact"/>
        <w:ind w:firstLine="640"/>
        <w:jc w:val="right"/>
        <w:textAlignment w:val="auto"/>
        <w:rPr>
          <w:rFonts w:hint="default" w:ascii="Times New Roman"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9A11B86-E120-4955-98E0-65AB9B90C1F6}"/>
  </w:font>
  <w:font w:name="黑体">
    <w:panose1 w:val="02010609060101010101"/>
    <w:charset w:val="86"/>
    <w:family w:val="auto"/>
    <w:pitch w:val="default"/>
    <w:sig w:usb0="800002BF" w:usb1="38CF7CFA" w:usb2="00000016" w:usb3="00000000" w:csb0="00040001" w:csb1="00000000"/>
    <w:embedRegular r:id="rId2" w:fontKey="{8369D154-8876-440C-B77F-1FBCE6EAE78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679E4899-E95A-4F87-B735-47DF49E40410}"/>
  </w:font>
  <w:font w:name="Yu Gothic UI Light">
    <w:altName w:val="Meiryo UI"/>
    <w:panose1 w:val="020B0300000000000000"/>
    <w:charset w:val="80"/>
    <w:family w:val="auto"/>
    <w:pitch w:val="default"/>
    <w:sig w:usb0="00000000" w:usb1="00000000" w:usb2="00000016" w:usb3="00000000" w:csb0="2002009F" w:csb1="00000000"/>
    <w:embedRegular r:id="rId4" w:fontKey="{1AC39C6B-4387-4D1B-9BFE-63094060B3AD}"/>
  </w:font>
  <w:font w:name="方正黑体_GBK">
    <w:altName w:val="微软雅黑"/>
    <w:panose1 w:val="02010600010101010101"/>
    <w:charset w:val="86"/>
    <w:family w:val="auto"/>
    <w:pitch w:val="default"/>
    <w:sig w:usb0="00000000" w:usb1="00000000" w:usb2="00000000" w:usb3="00000000" w:csb0="00040000" w:csb1="00000000"/>
    <w:embedRegular r:id="rId5" w:fontKey="{C56C9957-AD08-419E-9110-634CAC284BA6}"/>
  </w:font>
  <w:font w:name="微软雅黑">
    <w:panose1 w:val="020B0503020204020204"/>
    <w:charset w:val="86"/>
    <w:family w:val="auto"/>
    <w:pitch w:val="default"/>
    <w:sig w:usb0="80000287" w:usb1="280F3C52" w:usb2="00000016" w:usb3="00000000" w:csb0="0004001F" w:csb1="00000000"/>
  </w:font>
  <w:font w:name="Meiryo UI">
    <w:panose1 w:val="020B0604030504040204"/>
    <w:charset w:val="80"/>
    <w:family w:val="auto"/>
    <w:pitch w:val="default"/>
    <w:sig w:usb0="E10102FF" w:usb1="EAC7FFFF" w:usb2="00010012" w:usb3="00000000" w:csb0="6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D7DD11"/>
    <w:multiLevelType w:val="singleLevel"/>
    <w:tmpl w:val="48D7DD1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ZjY2OWY3YmUzMDZjYzFiODFlZDQ3MTQxZWJmZTYifQ=="/>
  </w:docVars>
  <w:rsids>
    <w:rsidRoot w:val="354214F6"/>
    <w:rsid w:val="000A6E91"/>
    <w:rsid w:val="0B8D01CD"/>
    <w:rsid w:val="0F166694"/>
    <w:rsid w:val="114E4CC4"/>
    <w:rsid w:val="118D4649"/>
    <w:rsid w:val="12D10AD3"/>
    <w:rsid w:val="1700614D"/>
    <w:rsid w:val="17CF76C5"/>
    <w:rsid w:val="1AB53561"/>
    <w:rsid w:val="1C0811C2"/>
    <w:rsid w:val="22844872"/>
    <w:rsid w:val="2A284146"/>
    <w:rsid w:val="2D9E09E2"/>
    <w:rsid w:val="30156BD5"/>
    <w:rsid w:val="30627EF3"/>
    <w:rsid w:val="3130226F"/>
    <w:rsid w:val="32AB72CC"/>
    <w:rsid w:val="34FD038A"/>
    <w:rsid w:val="35375B14"/>
    <w:rsid w:val="354214F6"/>
    <w:rsid w:val="433F2778"/>
    <w:rsid w:val="53991822"/>
    <w:rsid w:val="539F1126"/>
    <w:rsid w:val="5BA50644"/>
    <w:rsid w:val="5C63333F"/>
    <w:rsid w:val="5F210D62"/>
    <w:rsid w:val="60B847DE"/>
    <w:rsid w:val="67753857"/>
    <w:rsid w:val="6B1F263D"/>
    <w:rsid w:val="6CFE511C"/>
    <w:rsid w:val="7D056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8"/>
      <w:szCs w:val="28"/>
      <w:lang w:val="en-US" w:eastAsia="en-US" w:bidi="ar-SA"/>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8ed09352-8789-458a-9383-271aa5ab6155</errorID>
      <errorWord>实施单位</errorWord>
      <group>L1_Word</group>
      <groupName>字词问题</groupName>
      <ability>L2_Typo</ability>
      <abilityName>字词错误</abilityName>
      <candidateList>
        <item>施工单位</item>
      </candidateList>
      <explain/>
      <paraID>4E05D9F2</paraID>
      <start>146</start>
      <end>150</end>
      <status>ignored</status>
      <modifiedWord/>
      <trackRevisions>false</trackRevisions>
    </reviewItem>
    <reviewItem>
      <errorID>c36170ab-4820-4b5b-b202-b0e77e98dc27</errorID>
      <errorWord>作为</errorWord>
      <group>L1_Word</group>
      <groupName>字词问题</groupName>
      <ability>L2_Typo</ability>
      <abilityName>字词错误</abilityName>
      <candidateList>
        <item>为</item>
      </candidateList>
      <explain/>
      <paraID>118829BF</paraID>
      <start>76</start>
      <end>78</end>
      <status>ignored</status>
      <modifiedWord/>
      <trackRevisions>false</trackRevisions>
    </reviewItem>
    <reviewItem>
      <errorID>19a58e3b-5c7e-4f14-8904-d4faffd2eaa1</errorID>
      <errorWord>的</errorWord>
      <group>L1_Word</group>
      <groupName>字词问题</groupName>
      <ability>L2_DDD</ability>
      <abilityName>的地得用法</abilityName>
      <candidateList>
        <item>地</item>
      </candidateList>
      <explain/>
      <paraID>118829BF</paraID>
      <start>124</start>
      <end>125</end>
      <status>modified</status>
      <modifiedWord>地</modifiedWord>
      <trackRevisions>false</trackRevisions>
    </reviewItem>
    <reviewItem>
      <errorID>566ee4fc-8458-44c1-b345-efe8057f0804</errorID>
      <errorWord>工程施工</errorWord>
      <group>L1_Word</group>
      <groupName>字词问题</groupName>
      <ability>L2_Typo</ability>
      <abilityName>字词错误</abilityName>
      <candidateList>
        <item>在工程施工</item>
      </candidateList>
      <explain/>
      <paraID>7C612807</paraID>
      <start>24</start>
      <end>29</end>
      <status>modified</status>
      <modifiedWord>在工程施工</modifiedWord>
      <trackRevisions>false</trackRevisions>
    </reviewItem>
    <reviewItem>
      <errorID>1d88e30e-264a-4d29-97ff-fe622bd922b9</errorID>
      <errorWord>、</errorWord>
      <group>L1_Punc</group>
      <groupName>标点问题</groupName>
      <ability>L2_Punc_CN</ability>
      <abilityName>标点符号问题</abilityName>
      <candidateList>
        <item>，</item>
      </candidateList>
      <explain/>
      <paraID>7C612807</paraID>
      <start>40</start>
      <end>41</end>
      <status>ignored</status>
      <modifiedWord/>
      <trackRevisions>false</trackRevisions>
    </reviewItem>
    <reviewItem>
      <errorID>58c33706-d09d-4d9f-934a-bdfea572a566</errorID>
      <errorWord>和其</errorWord>
      <group>L1_Word</group>
      <groupName>字词问题</groupName>
      <ability>L2_Typo</ability>
      <abilityName>字词错误</abilityName>
      <candidateList>
        <item>的</item>
      </candidateList>
      <explain/>
      <paraID>7C612807</paraID>
      <start>242</start>
      <end>244</end>
      <status>ignored</status>
      <modifiedWord/>
      <trackRevisions>false</trackRevisions>
    </reviewItem>
    <reviewItem>
      <errorID>9a3483ab-9c6d-4fd6-9382-52b364eec7d3</errorID>
      <errorWord>件</errorWord>
      <group>L1_Word</group>
      <groupName>字词问题</groupName>
      <ability>L2_Typo</ability>
      <abilityName>字词错误</abilityName>
      <candidateList>
        <item>件中</item>
      </candidateList>
      <explain/>
      <paraID>37EC8E60</paraID>
      <start>54</start>
      <end>55</end>
      <status>ignored</status>
      <modifiedWord/>
      <trackRevisions>false</trackRevisions>
    </reviewItem>
    <reviewItem>
      <errorID>8106b81e-d9cd-4430-b0d5-3048ecc85261</errorID>
      <errorWord>一般设计更变</errorWord>
      <group>L1_Other</group>
      <groupName>其他问题</groupName>
      <ability>L2_Consistency</ability>
      <abilityName>一致性检查</abilityName>
      <candidateList>
        <item>一般设计变更</item>
      </candidateList>
      <explain>术语一致性错误，原文后续均使用“设计变更”表述，此处拼写不一致</explain>
      <paraID>792304A9</paraID>
      <start>61</start>
      <end>67</end>
      <status>ignored</status>
      <modifiedWord/>
      <trackRevisions>false</trackRevisions>
    </reviewItem>
    <reviewItem>
      <errorID>8cc1e83c-b4be-4e7e-9841-47e92cbc3ecd</errorID>
      <errorWord>，</errorWord>
      <group>L1_Punc</group>
      <groupName>标点问题</groupName>
      <ability>L2_Punc_CN</ability>
      <abilityName>标点符号问题</abilityName>
      <candidateList>
        <item>、</item>
      </candidateList>
      <explain/>
      <paraID>73B0B768</paraID>
      <start>94</start>
      <end>95</end>
      <status>modified</status>
      <modifiedWord>、</modifiedWord>
      <trackRevisions>false</trackRevisions>
    </reviewItem>
    <reviewItem>
      <errorID>f0da6022-6f86-4b2e-817c-9c4eaa391d63</errorID>
      <errorWord>全</errorWord>
      <group>L1_Word</group>
      <groupName>字词问题</groupName>
      <ability>L2_Typo</ability>
      <abilityName>字词错误</abilityName>
      <candidateList>
        <item>全过</item>
      </candidateList>
      <explain/>
      <paraID>2E8B77A5</paraID>
      <start>67</start>
      <end>68</end>
      <status>ignored</status>
      <modifiedWord/>
      <trackRevisions>false</trackRevisions>
    </reviewItem>
    <reviewItem>
      <errorID>96087ac4-a054-4af4-b4da-9072b9f9bbcc</errorID>
      <errorWord>，</errorWord>
      <group>L1_Punc</group>
      <groupName>标点问题</groupName>
      <ability>L2_Punc_CN</ability>
      <abilityName>标点符号问题</abilityName>
      <candidateList>
        <item>、</item>
      </candidateList>
      <explain/>
      <paraID>4CF14700</paraID>
      <start>46</start>
      <end>47</end>
      <status>ignored</status>
      <modifiedWord/>
      <trackRevisions>false</trackRevisions>
    </reviewItem>
    <reviewItem>
      <errorID>0eb9addc-788d-4e4f-ada2-11b7ed529bf9</errorID>
      <errorWord>，</errorWord>
      <group>L1_Punc</group>
      <groupName>标点问题</groupName>
      <ability>L2_Punc_CN</ability>
      <abilityName>标点符号问题</abilityName>
      <candidateList>
        <item>、</item>
      </candidateList>
      <explain/>
      <paraID>4CF14700</paraID>
      <start>51</start>
      <end>52</end>
      <status>ignored</status>
      <modifiedWord/>
      <trackRevisions>false</trackRevisions>
    </reviewItem>
    <reviewItem>
      <errorID>75f5c307-e9f6-4d4a-bdb1-d11e27cced03</errorID>
      <errorWord>，</errorWord>
      <group>L1_Punc</group>
      <groupName>标点问题</groupName>
      <ability>L2_Punc_CN</ability>
      <abilityName>标点符号问题</abilityName>
      <candidateList>
        <item>、</item>
      </candidateList>
      <explain/>
      <paraID>4CF14700</paraID>
      <start>54</start>
      <end>55</end>
      <status>ignored</status>
      <modifiedWord/>
      <trackRevisions>false</trackRevisions>
    </reviewItem>
    <reviewItem>
      <errorID>0efadb29-bddd-4c51-8367-29bf3f32a63b</errorID>
      <errorWord>、</errorWord>
      <group>L1_Word</group>
      <groupName>字词问题</groupName>
      <ability>L2_Typo</ability>
      <abilityName>字词错误</abilityName>
      <candidateList>
        <item>或</item>
      </candidateList>
      <explain/>
      <paraID>4CF14700</paraID>
      <start>57</start>
      <end>58</end>
      <status>ignored</status>
      <modifiedWord/>
      <trackRevisions>false</trackRevisions>
    </reviewItem>
    <reviewItem>
      <errorID>4e9f66e2-9438-45fb-a424-2ab7f1da1a40</errorID>
      <errorWord>或</errorWord>
      <group>L1_Grammar</group>
      <groupName>语法问题</groupName>
      <ability>L2_Grammar</ability>
      <abilityName>语法错误</abilityName>
      <candidateList>
        <item>资质、</item>
      </candidateList>
      <explain/>
      <paraID>4CF14700</paraID>
      <start>60</start>
      <end>61</end>
      <status>ignored</status>
      <modifiedWord/>
      <trackRevisions>false</trackRevisions>
    </reviewItem>
    <reviewItem>
      <errorID>cc2c74bb-9152-4440-9037-47b35483640d</errorID>
      <errorWord>，</errorWord>
      <group>L1_Punc</group>
      <groupName>标点问题</groupName>
      <ability>L2_Punc_CN</ability>
      <abilityName>标点符号问题</abilityName>
      <candidateList>
        <item>；</item>
      </candidateList>
      <explain/>
      <paraID>4CF14700</paraID>
      <start>68</start>
      <end>69</end>
      <status>ignored</status>
      <modifiedWord/>
      <trackRevisions>false</trackRevisions>
    </reviewItem>
    <reviewItem>
      <errorID>39fbaaf7-5257-4c28-9301-e97f858c429d</errorID>
      <errorWord>移送</errorWord>
      <group>L1_Punc</group>
      <groupName>标点问题</groupName>
      <ability>L2_Punc_CN</ability>
      <abilityName>标点符号问题</abilityName>
      <candidateList>
        <item>，移送</item>
      </candidateList>
      <explain/>
      <paraID>4CF14700</paraID>
      <start>74</start>
      <end>76</end>
      <status>ignored</status>
      <modifiedWord/>
      <trackRevisions>false</trackRevisions>
    </reviewItem>
    <reviewItem>
      <errorID>57266c6f-44f3-4f33-ad55-fc26ae99cd6f</errorID>
      <errorWord>&lt;</errorWord>
      <group>L1_Format</group>
      <groupName>格式问题</groupName>
      <ability>L2_HalfPunc_CN</ability>
      <abilityName>全半角问题</abilityName>
      <candidateList>
        <item>〈</item>
      </candidateList>
      <explain>文本全半角错误。</explain>
      <paraID>31F6C7EC</paraID>
      <start>31</start>
      <end>32</end>
      <status>modified</status>
      <modifiedWord>〈</modifiedWord>
      <trackRevisions>false</trackRevisions>
    </reviewItem>
    <reviewItem>
      <errorID>46402806-5861-444b-84ff-a4320cbf7776</errorID>
      <errorWord>&gt;的通知》</errorWord>
      <group>L1_Punc</group>
      <groupName>标点问题</groupName>
      <ability>L2_Punc_CN</ability>
      <abilityName>标点符号问题</abilityName>
      <candidateList>
        <item>〉的通知》</item>
      </candidateList>
      <explain/>
      <paraID>31F6C7EC</paraID>
      <start>58</start>
      <end>63</end>
      <status>modified</status>
      <modifiedWord>〉的通知》</modifiedWord>
      <trackRevisions>false</trackRevisions>
    </reviewItem>
    <reviewItem>
      <errorID>c95e12bc-b4cc-4a97-94d7-568d9bd3326c</errorID>
      <errorWord>至少组织开展一次省级以上</errorWord>
      <group>L1_Grammar</group>
      <groupName>语法问题</groupName>
      <ability>L2_Grammar</ability>
      <abilityName>语法错误</abilityName>
      <candidateList>
        <item>至少组织开展一次省级</item>
      </candidateList>
      <explain>该表达中的“至少组织开展一次省级以上”存在语义重复。</explain>
      <paraID>31F6C7EC</paraID>
      <start>116</start>
      <end>128</end>
      <status>ignored</status>
      <modifiedWord/>
      <trackRevisions>false</trackRevisions>
    </reviewItem>
    <reviewItem>
      <errorID>3c5311e4-4965-46c9-8449-714401366b71</errorID>
      <errorWord>不少于</errorWord>
      <group>L1_Word</group>
      <groupName>字词问题</groupName>
      <ability>L2_Typo</ability>
      <abilityName>字词错误</abilityName>
      <candidateList>
        <item>3人或</item>
      </candidateList>
      <explain/>
      <paraID>55586A4C</paraID>
      <start>29</start>
      <end>32</end>
      <status>ignored</status>
      <modifiedWord/>
      <trackRevisions>false</trackRevisions>
    </reviewItem>
    <reviewItem>
      <errorID>a942ec47-3f07-43c6-9cc2-55aca293d9e6</errorID>
      <errorWord>的</errorWord>
      <group>L1_Grammar</group>
      <groupName>语法问题</groupName>
      <ability>L2_Grammar</ability>
      <abilityName>语法错误</abilityName>
      <candidateList>
        <item>以上的</item>
      </candidateList>
      <explain/>
      <paraID>55586A4C</paraID>
      <start>34</start>
      <end>35</end>
      <status>ignored</status>
      <modifiedWord/>
      <trackRevisions>false</trackRevisions>
    </reviewItem>
    <reviewItem>
      <errorID>4d08d34c-50cd-41b8-8746-972c7f0a11ae</errorID>
      <errorWord>，</errorWord>
      <group>L1_Punc</group>
      <groupName>标点问题</groupName>
      <ability>L2_Punc_CN</ability>
      <abilityName>标点符号问题</abilityName>
      <candidateList>
        <item>。</item>
      </candidateList>
      <explain/>
      <paraID>392C69FA</paraID>
      <start>99</start>
      <end>100</end>
      <status>ignored</status>
      <modifiedWord/>
      <trackRevisions>false</trackRevisions>
    </reviewItem>
  </reviewItems>
  <config/>
</contractReview>
</file>

<file path=customXml/itemProps1.xml><?xml version="1.0" encoding="utf-8"?>
<ds:datastoreItem xmlns:ds="http://schemas.openxmlformats.org/officeDocument/2006/customXml" ds:itemID="{a8aa75ed-dff9-4c71-a530-de2900483945}">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4822</Words>
  <Characters>4861</Characters>
  <Lines>0</Lines>
  <Paragraphs>0</Paragraphs>
  <TotalTime>3</TotalTime>
  <ScaleCrop>false</ScaleCrop>
  <LinksUpToDate>false</LinksUpToDate>
  <CharactersWithSpaces>4864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2024-12-23T06:05:00Z</dcterms:created>
  <dc:creator>赵敏</dc:creator>
  <cp:lastModifiedBy>匹马戍梁州</cp:lastModifiedBy>
  <cp:lastPrinted>2026-07-01T06:24:00Z</cp:lastPrinted>
  <dcterms:modified xsi:type="dcterms:W3CDTF">2026-10-16T07:38:36Z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FDC87C0A958342D09B950E34C95E1F15_13</vt:lpwstr>
  </property>
  <property fmtid="{D5CDD505-2E9C-101B-9397-08002B2CF9AE}" pid="4" name="KSOTemplateDocerSaveRecord">
    <vt:lpwstr>eyJoZGlkIjoiMThmYTgwY2Q4ZjFiNjY4NzMzZjlmOGVmYjdkN2Q1NjEiLCJ1c2VySWQiOiIzODc1NzQ5MTcifQ==</vt:lpwstr>
  </property>
</Properties>
</file>