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mallCaps w:val="0"/>
          <w:color w:val="auto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mallCaps w:val="0"/>
          <w:color w:val="auto"/>
          <w:spacing w:val="0"/>
          <w:position w:val="0"/>
          <w:sz w:val="44"/>
          <w:szCs w:val="44"/>
          <w:lang w:val="en-US" w:eastAsia="zh-CN"/>
        </w:rPr>
        <w:t>全省第二批“非遗助力脱贫、推动乡村振兴”典型乡镇（街道）名单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mallCaps w:val="0"/>
          <w:color w:val="auto"/>
          <w:spacing w:val="0"/>
          <w:position w:val="0"/>
          <w:sz w:val="44"/>
          <w:szCs w:val="44"/>
          <w:lang w:val="en-US" w:eastAsia="zh-CN"/>
        </w:rPr>
      </w:pPr>
    </w:p>
    <w:tbl>
      <w:tblPr>
        <w:tblStyle w:val="4"/>
        <w:tblW w:w="428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5" w:hRule="atLeast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济南市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济阳区仁风镇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青岛市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即墨区移风店镇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青岛市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青岛西海岸新区泊里镇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淄博市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博山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池上镇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滕州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姜屯镇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利津县北宋镇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烟台市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福山区张格庄镇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海阳市留格庄镇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昌邑市柳疃镇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临朐县冶源镇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曲阜市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息陬镇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宁阳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泗店镇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荣成市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成山镇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五莲县汪湖镇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莒南县板泉镇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临沭县青云镇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武城县老城镇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聊城市东昌府区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李海务镇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博兴县锦秋街道办事处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郓城县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李集镇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C1122"/>
    <w:rsid w:val="0C5C1122"/>
    <w:rsid w:val="1E1D345D"/>
    <w:rsid w:val="4082742C"/>
    <w:rsid w:val="67D4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2019-11-22T07:51:00Z</dcterms:created>
  <dc:creator>非遗处</dc:creator>
  <cp:lastModifiedBy>egg</cp:lastModifiedBy>
  <dcterms:modified xsi:type="dcterms:W3CDTF">2019-11-25T08:16:39Z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