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jc w:val="both"/>
        <w:textAlignment w:val="baseline"/>
        <w:rPr>
          <w:rFonts w:hint="eastAsia" w:ascii="仿宋" w:hAnsi="仿宋" w:eastAsia="黑体" w:cs="宋体"/>
          <w:bCs/>
          <w:kern w:val="0"/>
          <w:sz w:val="32"/>
          <w:szCs w:val="35"/>
        </w:rPr>
      </w:pPr>
      <w:r>
        <w:rPr>
          <w:rFonts w:hint="eastAsia" w:ascii="仿宋" w:hAnsi="仿宋" w:eastAsia="黑体" w:cs="宋体"/>
          <w:bCs/>
          <w:kern w:val="0"/>
          <w:sz w:val="32"/>
          <w:szCs w:val="35"/>
        </w:rPr>
        <w:t>附件</w:t>
      </w:r>
    </w:p>
    <w:p>
      <w:pPr>
        <w:keepNext w:val="0"/>
        <w:keepLines w:val="0"/>
        <w:pageBreakBefore w:val="0"/>
        <w:widowControl w:val="0"/>
        <w:kinsoku/>
        <w:wordWrap/>
        <w:overflowPunct/>
        <w:topLinePunct w:val="0"/>
        <w:autoSpaceDE/>
        <w:autoSpaceDN/>
        <w:bidi w:val="0"/>
        <w:adjustRightInd/>
        <w:snapToGrid/>
        <w:spacing w:line="650" w:lineRule="exact"/>
        <w:jc w:val="both"/>
        <w:textAlignment w:val="baseline"/>
        <w:rPr>
          <w:rFonts w:hint="eastAsia" w:ascii="仿宋" w:hAnsi="仿宋" w:eastAsia="黑体" w:cs="宋体"/>
          <w:bCs/>
          <w:kern w:val="0"/>
          <w:sz w:val="32"/>
          <w:szCs w:val="35"/>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baseline"/>
        <w:rPr>
          <w:rFonts w:hint="eastAsia" w:ascii="仿宋" w:hAnsi="仿宋" w:eastAsia="方正小标宋简体" w:cs="宋体"/>
          <w:bCs/>
          <w:kern w:val="0"/>
          <w:sz w:val="44"/>
          <w:szCs w:val="35"/>
        </w:rPr>
      </w:pPr>
      <w:bookmarkStart w:id="0" w:name="_GoBack"/>
      <w:r>
        <w:rPr>
          <w:rFonts w:hint="eastAsia" w:ascii="仿宋" w:hAnsi="仿宋" w:eastAsia="方正小标宋简体" w:cs="宋体"/>
          <w:bCs/>
          <w:kern w:val="0"/>
          <w:sz w:val="44"/>
          <w:szCs w:val="35"/>
        </w:rPr>
        <w:t>山东省“重点工作攻坚年”动员大会精神</w:t>
      </w:r>
      <w:bookmarkEnd w:id="0"/>
    </w:p>
    <w:p>
      <w:pPr>
        <w:keepNext w:val="0"/>
        <w:keepLines w:val="0"/>
        <w:pageBreakBefore w:val="0"/>
        <w:widowControl w:val="0"/>
        <w:kinsoku/>
        <w:wordWrap/>
        <w:overflowPunct/>
        <w:topLinePunct w:val="0"/>
        <w:autoSpaceDE/>
        <w:autoSpaceDN/>
        <w:bidi w:val="0"/>
        <w:adjustRightInd/>
        <w:snapToGrid/>
        <w:spacing w:line="590" w:lineRule="exact"/>
        <w:jc w:val="both"/>
        <w:textAlignment w:val="baseline"/>
        <w:rPr>
          <w:rFonts w:hint="eastAsia" w:ascii="仿宋" w:hAnsi="仿宋" w:eastAsia="仿宋_GB2312" w:cs="仿宋_GB2312"/>
          <w:color w:val="000000"/>
          <w:sz w:val="32"/>
          <w:szCs w:val="32"/>
          <w:shd w:val="clear" w:color="auto" w:fill="FFFFFF"/>
        </w:rPr>
      </w:pPr>
      <w:r>
        <w:rPr>
          <w:rFonts w:hint="eastAsia" w:ascii="仿宋" w:hAnsi="仿宋" w:eastAsia="仿宋_GB2312" w:cs="仿宋_GB2312"/>
          <w:color w:val="000000"/>
          <w:sz w:val="32"/>
          <w:szCs w:val="32"/>
          <w:shd w:val="clear" w:color="auto" w:fill="FFFFFF"/>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baseline"/>
        <w:rPr>
          <w:rFonts w:hint="eastAsia" w:ascii="仿宋" w:hAnsi="仿宋" w:eastAsia="仿宋_GB2312" w:cs="仿宋_GB2312"/>
          <w:color w:val="000000"/>
          <w:sz w:val="32"/>
          <w:szCs w:val="32"/>
          <w:shd w:val="clear" w:color="auto" w:fill="FFFFFF"/>
          <w:lang w:val="en-US" w:eastAsia="zh-CN"/>
        </w:rPr>
      </w:pPr>
      <w:r>
        <w:rPr>
          <w:rFonts w:hint="eastAsia" w:ascii="仿宋" w:hAnsi="仿宋" w:eastAsia="仿宋_GB2312" w:cs="仿宋_GB2312"/>
          <w:color w:val="000000"/>
          <w:sz w:val="32"/>
          <w:szCs w:val="32"/>
          <w:shd w:val="clear" w:color="auto" w:fill="FFFFFF"/>
        </w:rPr>
        <w:t>2020年3月17日，省委、省政府召开全省“重点工作攻坚年”动员大会。会议以习近平新时代中国特色社会主义思想为指导，深入贯彻落实习近平总书记关于统筹推进疫情防控和经济社会发展工作的重要指示精神，动员全省锐意改革开放、奋力攻坚克难，确保新旧动能转换初见成效，确保全面建成小康社会和“十三五”规划圆满收官。</w:t>
      </w:r>
      <w:r>
        <w:rPr>
          <w:rFonts w:hint="eastAsia" w:ascii="仿宋" w:hAnsi="仿宋" w:eastAsia="仿宋_GB2312" w:cs="仿宋_GB2312"/>
          <w:color w:val="000000"/>
          <w:sz w:val="32"/>
          <w:szCs w:val="32"/>
          <w:shd w:val="clear" w:color="auto" w:fill="FFFFFF"/>
        </w:rPr>
        <w:br w:type="textWrapping"/>
      </w:r>
      <w:r>
        <w:rPr>
          <w:rFonts w:hint="eastAsia" w:ascii="仿宋" w:hAnsi="仿宋" w:eastAsia="仿宋_GB2312" w:cs="仿宋_GB2312"/>
          <w:color w:val="000000"/>
          <w:sz w:val="32"/>
          <w:szCs w:val="32"/>
          <w:shd w:val="clear" w:color="auto" w:fill="FFFFFF"/>
        </w:rPr>
        <w:t>　　省委书记刘家义出席会议并讲话，省委副书记、省长龚正主持，省政协主席付志方出席。</w:t>
      </w:r>
      <w:r>
        <w:rPr>
          <w:rFonts w:hint="eastAsia" w:ascii="仿宋" w:hAnsi="仿宋" w:eastAsia="仿宋_GB2312" w:cs="仿宋_GB2312"/>
          <w:color w:val="000000"/>
          <w:sz w:val="32"/>
          <w:szCs w:val="32"/>
          <w:shd w:val="clear" w:color="auto" w:fill="FFFFFF"/>
        </w:rPr>
        <w:br w:type="textWrapping"/>
      </w:r>
      <w:r>
        <w:rPr>
          <w:rFonts w:hint="eastAsia" w:ascii="仿宋" w:hAnsi="仿宋" w:eastAsia="仿宋_GB2312" w:cs="仿宋_GB2312"/>
          <w:color w:val="000000"/>
          <w:sz w:val="32"/>
          <w:szCs w:val="32"/>
          <w:shd w:val="clear" w:color="auto" w:fill="FFFFFF"/>
        </w:rPr>
        <w:t>　　刘家义在讲话中指出，今年是全省“重点工作攻坚年”，实质上就是“改革攻坚年”。新冠肺炎疫情发生以来，在以习近平同志为核心的党中央坚强领导下，在习近平总书记亲自部署、亲自指挥下，经过全省广大党员干部和人民群众共同努力，我省同全国一样，呈现疫情防控形势积极向好、生产生活秩序加快恢复的态势。但目前疫情防控任务依然艰巨，防控这根弦始终不能松，宜将剩勇追穷寇，干净彻底驱毒魔。要统筹推进疫情防控和经济社会发展各项工作，坚决把疫情造成的损失夺回来，确保实现全年经济社会发展目标任务，以实际行动坚决做到“两个维护”。</w:t>
      </w:r>
      <w:r>
        <w:rPr>
          <w:rFonts w:hint="eastAsia" w:ascii="仿宋" w:hAnsi="仿宋" w:eastAsia="仿宋_GB2312" w:cs="仿宋_GB2312"/>
          <w:color w:val="000000"/>
          <w:sz w:val="32"/>
          <w:szCs w:val="32"/>
          <w:shd w:val="clear" w:color="auto" w:fill="FFFFFF"/>
        </w:rPr>
        <w:br w:type="textWrapping"/>
      </w:r>
      <w:r>
        <w:rPr>
          <w:rFonts w:hint="eastAsia" w:ascii="仿宋" w:hAnsi="仿宋" w:eastAsia="仿宋_GB2312" w:cs="仿宋_GB2312"/>
          <w:color w:val="000000"/>
          <w:sz w:val="32"/>
          <w:szCs w:val="32"/>
          <w:shd w:val="clear" w:color="auto" w:fill="FFFFFF"/>
        </w:rPr>
        <w:t>　　刘家义强调，再大的风雪阻挡不了春天的脚步，再大的困难改变不了山东高质量发展的征程，再大的压力动摇不了我们深化改革开放的坚定决心。进入新时代，在习近平新时代中国特色社会主义思想指引下，亿万齐鲁儿女牢记总书记“走在前列、全面开创”殷殷嘱托，步步深入推动高质量发展。我们从2017年深入调查研究、确立战略构想，到2018年全面谋篇布局、持续有序推进，再到2019年强化担当作为、狠抓工作落实，八大发展战略齐头并进，山东呈现趋势性、关键性深刻变化，风清气正的政治生态、务实高效的政务生态、高质量发展的经济生态、富有活力的创新创业生态、山清水秀的自然生态、文明和谐的社会生态正在加速形成。</w:t>
      </w:r>
      <w:r>
        <w:rPr>
          <w:rFonts w:hint="eastAsia" w:ascii="仿宋" w:hAnsi="仿宋" w:eastAsia="仿宋_GB2312" w:cs="仿宋_GB2312"/>
          <w:color w:val="000000"/>
          <w:sz w:val="32"/>
          <w:szCs w:val="32"/>
          <w:shd w:val="clear" w:color="auto" w:fill="FFFFFF"/>
        </w:rPr>
        <w:br w:type="textWrapping"/>
      </w:r>
      <w:r>
        <w:rPr>
          <w:rFonts w:hint="eastAsia" w:ascii="仿宋" w:hAnsi="仿宋" w:eastAsia="仿宋_GB2312" w:cs="仿宋_GB2312"/>
          <w:color w:val="000000"/>
          <w:sz w:val="32"/>
          <w:szCs w:val="32"/>
          <w:shd w:val="clear" w:color="auto" w:fill="FFFFFF"/>
        </w:rPr>
        <w:t>　　刘家义指出，习近平总书记反复强调，“改革开放是决定当代中国命运的关键一招”，要求山东在新旧动能转换、高质量发展上“奋力趟出一条路子来”。当前，我们前进路上的最大障碍是体制机制束缚，破难攻坚最硬核的举措就是全面深化改革开放，要在深化落实已出台各项改革开放举措的基础上，咬定目标不放松，风雨无阻勇攀登，一切围绕高质量发展、一切服务高质量发展，头拱地、往前冲，迅速发起九大改革攻坚行动。</w:t>
      </w:r>
      <w:r>
        <w:rPr>
          <w:rFonts w:hint="eastAsia" w:ascii="仿宋" w:hAnsi="仿宋" w:eastAsia="仿宋_GB2312" w:cs="仿宋_GB2312"/>
          <w:color w:val="000000"/>
          <w:sz w:val="32"/>
          <w:szCs w:val="32"/>
          <w:shd w:val="clear" w:color="auto" w:fill="FFFFFF"/>
        </w:rPr>
        <w:br w:type="textWrapping"/>
      </w:r>
      <w:r>
        <w:rPr>
          <w:rFonts w:hint="eastAsia" w:ascii="仿宋" w:hAnsi="仿宋" w:eastAsia="仿宋_GB2312" w:cs="仿宋_GB2312"/>
          <w:color w:val="000000"/>
          <w:sz w:val="32"/>
          <w:szCs w:val="32"/>
          <w:shd w:val="clear" w:color="auto" w:fill="FFFFFF"/>
        </w:rPr>
        <w:t>　　</w:t>
      </w:r>
      <w:r>
        <w:rPr>
          <w:rFonts w:hint="eastAsia" w:ascii="仿宋" w:hAnsi="仿宋" w:eastAsia="楷体_GB2312" w:cs="仿宋_GB2312"/>
          <w:color w:val="000000"/>
          <w:sz w:val="32"/>
          <w:szCs w:val="32"/>
          <w:shd w:val="clear" w:color="auto" w:fill="FFFFFF"/>
        </w:rPr>
        <w:t>一要发起公共卫生应急管理改革攻坚行动。</w:t>
      </w:r>
      <w:r>
        <w:rPr>
          <w:rFonts w:hint="eastAsia" w:ascii="仿宋" w:hAnsi="仿宋" w:eastAsia="仿宋_GB2312" w:cs="仿宋_GB2312"/>
          <w:color w:val="000000"/>
          <w:sz w:val="32"/>
          <w:szCs w:val="32"/>
          <w:shd w:val="clear" w:color="auto" w:fill="FFFFFF"/>
        </w:rPr>
        <w:t>针对抗击疫情“大考”中暴露的问题，加快补齐公共卫生法治保障、公共卫生现代化信息系统、疾病预防控制体系、重大疫情防控救治体系、重大疾病医疗保险和救助制度体系、应急物资保障体系、公共卫生人才队伍等方面的短板，着力构建平战结合、科学高效、功能完善的公共卫生和重大疫情防控体系，整体提升公共安全治理能力和水平。</w:t>
      </w:r>
      <w:r>
        <w:rPr>
          <w:rFonts w:hint="eastAsia" w:ascii="仿宋" w:hAnsi="仿宋" w:eastAsia="仿宋_GB2312" w:cs="仿宋_GB2312"/>
          <w:color w:val="000000"/>
          <w:sz w:val="32"/>
          <w:szCs w:val="32"/>
          <w:shd w:val="clear" w:color="auto" w:fill="FFFFFF"/>
        </w:rPr>
        <w:br w:type="textWrapping"/>
      </w:r>
      <w:r>
        <w:rPr>
          <w:rFonts w:hint="eastAsia" w:ascii="仿宋" w:hAnsi="仿宋" w:eastAsia="仿宋_GB2312" w:cs="仿宋_GB2312"/>
          <w:color w:val="000000"/>
          <w:sz w:val="32"/>
          <w:szCs w:val="32"/>
          <w:shd w:val="clear" w:color="auto" w:fill="FFFFFF"/>
        </w:rPr>
        <w:t>　</w:t>
      </w:r>
      <w:r>
        <w:rPr>
          <w:rFonts w:hint="eastAsia" w:ascii="仿宋" w:hAnsi="仿宋" w:eastAsia="楷体_GB2312" w:cs="仿宋_GB2312"/>
          <w:color w:val="000000"/>
          <w:sz w:val="32"/>
          <w:szCs w:val="32"/>
          <w:shd w:val="clear" w:color="auto" w:fill="FFFFFF"/>
        </w:rPr>
        <w:t>　二要发起流程再造攻坚行动。</w:t>
      </w:r>
      <w:r>
        <w:rPr>
          <w:rFonts w:hint="eastAsia" w:ascii="仿宋" w:hAnsi="仿宋" w:eastAsia="仿宋_GB2312" w:cs="仿宋_GB2312"/>
          <w:color w:val="000000"/>
          <w:sz w:val="32"/>
          <w:szCs w:val="32"/>
          <w:shd w:val="clear" w:color="auto" w:fill="FFFFFF"/>
        </w:rPr>
        <w:t>要以更大力度简政放权、流程再造，让“跑一次”为上限、“不用跑”为常态，让企业和群众少跑腿、办事不求人。要落实“放权、精简、集成、共享”的总要求，放权要更彻底，做到“应放尽放、放无可放”；手续要更精简，今年，办事环节、提交材料、办理时限要分别再减少一半；政策要更集成，凡“一件事”涉及多部门的实行并联审批，部门之间政策要协同，凡部门内部涉及多个机构的事项，也要并联办理、一次办好；数据要更开放，各类数据一律依法向社会开放，实现“一个平台一个号、一张网络一朵云”。要发扬刀刃向内的自我革命精神，阻碍改革的“钉子户”要坚决拔掉，妨碍改革的“绊脚石”要坚决搬掉，延误改革的“顶门杠”要坚决扔掉。</w:t>
      </w:r>
      <w:r>
        <w:rPr>
          <w:rFonts w:hint="eastAsia" w:ascii="仿宋" w:hAnsi="仿宋" w:eastAsia="仿宋_GB2312" w:cs="仿宋_GB2312"/>
          <w:color w:val="000000"/>
          <w:sz w:val="32"/>
          <w:szCs w:val="32"/>
          <w:shd w:val="clear" w:color="auto" w:fill="FFFFFF"/>
        </w:rPr>
        <w:br w:type="textWrapping"/>
      </w:r>
      <w:r>
        <w:rPr>
          <w:rFonts w:hint="eastAsia" w:ascii="仿宋" w:hAnsi="仿宋" w:eastAsia="仿宋_GB2312" w:cs="仿宋_GB2312"/>
          <w:color w:val="000000"/>
          <w:sz w:val="32"/>
          <w:szCs w:val="32"/>
          <w:shd w:val="clear" w:color="auto" w:fill="FFFFFF"/>
        </w:rPr>
        <w:t>　</w:t>
      </w:r>
      <w:r>
        <w:rPr>
          <w:rFonts w:hint="eastAsia" w:ascii="仿宋" w:hAnsi="仿宋" w:eastAsia="楷体_GB2312" w:cs="仿宋_GB2312"/>
          <w:color w:val="000000"/>
          <w:sz w:val="32"/>
          <w:szCs w:val="32"/>
          <w:shd w:val="clear" w:color="auto" w:fill="FFFFFF"/>
        </w:rPr>
        <w:t>　三要发起人才制度改革攻坚行动。</w:t>
      </w:r>
      <w:r>
        <w:rPr>
          <w:rFonts w:hint="eastAsia" w:ascii="仿宋" w:hAnsi="仿宋" w:eastAsia="仿宋_GB2312" w:cs="仿宋_GB2312"/>
          <w:color w:val="000000"/>
          <w:sz w:val="32"/>
          <w:szCs w:val="32"/>
          <w:shd w:val="clear" w:color="auto" w:fill="FFFFFF"/>
        </w:rPr>
        <w:t>将“人才兴鲁”战略变为具体行动，构建全类别、全方位、全周期的高效制度体系，聚焦聚力打造人才高地。要让人才发展有舞台，将人才与产业紧密融合，怎么有利于成就人才就怎么办；让人才创业有保障，出台人才发展促进条例，组建“山东人才发展集团”，提供全链条、全要素人才创业支持；让人才价值有回报，进一步完善激励机制，让作出贡献的人才“名利双收”；让人才服务有温度，扩大“山东惠才卡”服务范围，建立来鲁人才对接服务专员制度，领导干部要当好人才“后勤服务员”。</w:t>
      </w:r>
      <w:r>
        <w:rPr>
          <w:rFonts w:hint="eastAsia" w:ascii="仿宋" w:hAnsi="仿宋" w:eastAsia="仿宋_GB2312" w:cs="仿宋_GB2312"/>
          <w:color w:val="000000"/>
          <w:sz w:val="32"/>
          <w:szCs w:val="32"/>
          <w:shd w:val="clear" w:color="auto" w:fill="FFFFFF"/>
        </w:rPr>
        <w:br w:type="textWrapping"/>
      </w:r>
      <w:r>
        <w:rPr>
          <w:rFonts w:hint="eastAsia" w:ascii="仿宋" w:hAnsi="仿宋" w:eastAsia="仿宋_GB2312" w:cs="仿宋_GB2312"/>
          <w:color w:val="000000"/>
          <w:sz w:val="32"/>
          <w:szCs w:val="32"/>
          <w:shd w:val="clear" w:color="auto" w:fill="FFFFFF"/>
        </w:rPr>
        <w:t>　</w:t>
      </w:r>
      <w:r>
        <w:rPr>
          <w:rFonts w:hint="eastAsia" w:ascii="仿宋" w:hAnsi="仿宋" w:eastAsia="楷体_GB2312" w:cs="仿宋_GB2312"/>
          <w:color w:val="000000"/>
          <w:sz w:val="32"/>
          <w:szCs w:val="32"/>
          <w:shd w:val="clear" w:color="auto" w:fill="FFFFFF"/>
        </w:rPr>
        <w:t>　四要发起科教改革攻坚行动。</w:t>
      </w:r>
      <w:r>
        <w:rPr>
          <w:rFonts w:hint="eastAsia" w:ascii="仿宋" w:hAnsi="仿宋" w:eastAsia="仿宋_GB2312" w:cs="仿宋_GB2312"/>
          <w:color w:val="000000"/>
          <w:sz w:val="32"/>
          <w:szCs w:val="32"/>
          <w:shd w:val="clear" w:color="auto" w:fill="FFFFFF"/>
        </w:rPr>
        <w:t>要坚定跻身创新型省份前列目标，让高校和科研院所成为创新“策源地”。该改的坚决改，全面推行科技攻关“揭榜制”，同步推行首席专家“组阁制”、项目经费“包干制”，“改”出科技攻关新动力。该放的坚决放，加快高校科研院所“去行政化”，创新学术评价制度，“放”出教学科研新活力。该融的坚决融，坚持产学研用一体化，推动科教、产教、校地加快融合，“融”出产学研新合力。要积极发展职业教育，培养更多高素质能工巧匠。</w:t>
      </w:r>
      <w:r>
        <w:rPr>
          <w:rFonts w:hint="eastAsia" w:ascii="仿宋" w:hAnsi="仿宋" w:eastAsia="仿宋_GB2312" w:cs="仿宋_GB2312"/>
          <w:color w:val="000000"/>
          <w:sz w:val="32"/>
          <w:szCs w:val="32"/>
          <w:shd w:val="clear" w:color="auto" w:fill="FFFFFF"/>
        </w:rPr>
        <w:br w:type="textWrapping"/>
      </w:r>
      <w:r>
        <w:rPr>
          <w:rFonts w:hint="eastAsia" w:ascii="仿宋" w:hAnsi="仿宋" w:eastAsia="仿宋_GB2312" w:cs="仿宋_GB2312"/>
          <w:color w:val="000000"/>
          <w:sz w:val="32"/>
          <w:szCs w:val="32"/>
          <w:shd w:val="clear" w:color="auto" w:fill="FFFFFF"/>
        </w:rPr>
        <w:t>　</w:t>
      </w:r>
      <w:r>
        <w:rPr>
          <w:rFonts w:hint="eastAsia" w:ascii="仿宋" w:hAnsi="仿宋" w:eastAsia="楷体_GB2312" w:cs="仿宋_GB2312"/>
          <w:color w:val="000000"/>
          <w:sz w:val="32"/>
          <w:szCs w:val="32"/>
          <w:shd w:val="clear" w:color="auto" w:fill="FFFFFF"/>
        </w:rPr>
        <w:t>　五要发起财税金融改革攻坚行动。</w:t>
      </w:r>
      <w:r>
        <w:rPr>
          <w:rFonts w:hint="eastAsia" w:ascii="仿宋" w:hAnsi="仿宋" w:eastAsia="仿宋_GB2312" w:cs="仿宋_GB2312"/>
          <w:color w:val="000000"/>
          <w:sz w:val="32"/>
          <w:szCs w:val="32"/>
          <w:shd w:val="clear" w:color="auto" w:fill="FFFFFF"/>
        </w:rPr>
        <w:t>要加快财税金融领域基础性改革，撬动更多资本支撑八大发展战略，实现市场主体活力、财政“三保”能力、政策引导能力、金融支持实体经济能力明显增强，银行不良贷款率、政府综合债务率大幅下降。财政资金整合要做“加法”，变“雨露均沾”为“精准灌溉”；企业税费负担要做“减法”，全面落实中央减税降费政策，保持民生支出只增不减；政府基金债券要做“乘法”，推行“基金＋项目”模式，用足用好中央专项债券政策；化解金融风险要做“除法”，坚守底线，强化责任，携手打好攻坚战。要大力推进地方金融改革，全力破解融资难、融资贵问题。</w:t>
      </w:r>
      <w:r>
        <w:rPr>
          <w:rFonts w:hint="eastAsia" w:ascii="仿宋" w:hAnsi="仿宋" w:eastAsia="仿宋_GB2312" w:cs="仿宋_GB2312"/>
          <w:color w:val="000000"/>
          <w:sz w:val="32"/>
          <w:szCs w:val="32"/>
          <w:shd w:val="clear" w:color="auto" w:fill="FFFFFF"/>
        </w:rPr>
        <w:br w:type="textWrapping"/>
      </w:r>
      <w:r>
        <w:rPr>
          <w:rFonts w:hint="eastAsia" w:ascii="仿宋" w:hAnsi="仿宋" w:eastAsia="仿宋_GB2312" w:cs="仿宋_GB2312"/>
          <w:color w:val="000000"/>
          <w:sz w:val="32"/>
          <w:szCs w:val="32"/>
          <w:shd w:val="clear" w:color="auto" w:fill="FFFFFF"/>
        </w:rPr>
        <w:t>　　</w:t>
      </w:r>
      <w:r>
        <w:rPr>
          <w:rFonts w:hint="eastAsia" w:ascii="仿宋" w:hAnsi="仿宋" w:eastAsia="楷体_GB2312" w:cs="仿宋_GB2312"/>
          <w:color w:val="000000"/>
          <w:sz w:val="32"/>
          <w:szCs w:val="32"/>
          <w:shd w:val="clear" w:color="auto" w:fill="FFFFFF"/>
        </w:rPr>
        <w:t>六要发起资源环境领域改革攻坚行动。</w:t>
      </w:r>
      <w:r>
        <w:rPr>
          <w:rFonts w:hint="eastAsia" w:ascii="仿宋" w:hAnsi="仿宋" w:eastAsia="仿宋_GB2312" w:cs="仿宋_GB2312"/>
          <w:color w:val="000000"/>
          <w:sz w:val="32"/>
          <w:szCs w:val="32"/>
          <w:shd w:val="clear" w:color="auto" w:fill="FFFFFF"/>
        </w:rPr>
        <w:t>要始终坚持市场化方向，重点推进“要素跟着项目走”机制改革、“标准地”供给改革、“亩产效益”评价改革，全面完成各项节能减排降碳约束性指标。加快构建要素资源跨区域流动的体制机制，推动省会、胶东、鲁南三大经济圈一体化发展，推动黄河流域生态保护和高质量发展。</w:t>
      </w:r>
      <w:r>
        <w:rPr>
          <w:rFonts w:hint="eastAsia" w:ascii="仿宋" w:hAnsi="仿宋" w:eastAsia="仿宋_GB2312" w:cs="仿宋_GB2312"/>
          <w:color w:val="000000"/>
          <w:sz w:val="32"/>
          <w:szCs w:val="32"/>
          <w:shd w:val="clear" w:color="auto" w:fill="FFFFFF"/>
        </w:rPr>
        <w:br w:type="textWrapping"/>
      </w:r>
      <w:r>
        <w:rPr>
          <w:rFonts w:hint="eastAsia" w:ascii="仿宋" w:hAnsi="仿宋" w:eastAsia="仿宋_GB2312" w:cs="仿宋_GB2312"/>
          <w:color w:val="000000"/>
          <w:sz w:val="32"/>
          <w:szCs w:val="32"/>
          <w:shd w:val="clear" w:color="auto" w:fill="FFFFFF"/>
        </w:rPr>
        <w:t>　　</w:t>
      </w:r>
      <w:r>
        <w:rPr>
          <w:rFonts w:hint="eastAsia" w:ascii="仿宋" w:hAnsi="仿宋" w:eastAsia="楷体_GB2312" w:cs="仿宋_GB2312"/>
          <w:color w:val="000000"/>
          <w:sz w:val="32"/>
          <w:szCs w:val="32"/>
          <w:shd w:val="clear" w:color="auto" w:fill="FFFFFF"/>
        </w:rPr>
        <w:t>七要发起企业改革攻坚行动。</w:t>
      </w:r>
      <w:r>
        <w:rPr>
          <w:rFonts w:hint="eastAsia" w:ascii="仿宋" w:hAnsi="仿宋" w:eastAsia="仿宋_GB2312" w:cs="仿宋_GB2312"/>
          <w:color w:val="000000"/>
          <w:sz w:val="32"/>
          <w:szCs w:val="32"/>
          <w:shd w:val="clear" w:color="auto" w:fill="FFFFFF"/>
        </w:rPr>
        <w:t>加快培育强企方阵和支柱型产业集群，立起制造业强省的“四梁八柱”。要以更大力度推进国资国企改革，“一盘棋”优化国资国企布局，“一企一策”抓改革举措落地见效，“一把手”扛起改革责任。要推动民营企业高质量发展，健全促进民企转型升级机制，健全政策出台和调整综合影响评估机制，健全创业“全生命周期”服务机制。</w:t>
      </w:r>
      <w:r>
        <w:rPr>
          <w:rFonts w:hint="eastAsia" w:ascii="仿宋" w:hAnsi="仿宋" w:eastAsia="仿宋_GB2312" w:cs="仿宋_GB2312"/>
          <w:color w:val="000000"/>
          <w:sz w:val="32"/>
          <w:szCs w:val="32"/>
          <w:shd w:val="clear" w:color="auto" w:fill="FFFFFF"/>
        </w:rPr>
        <w:br w:type="textWrapping"/>
      </w:r>
      <w:r>
        <w:rPr>
          <w:rFonts w:hint="eastAsia" w:ascii="仿宋" w:hAnsi="仿宋" w:eastAsia="仿宋_GB2312" w:cs="仿宋_GB2312"/>
          <w:color w:val="000000"/>
          <w:sz w:val="32"/>
          <w:szCs w:val="32"/>
          <w:shd w:val="clear" w:color="auto" w:fill="FFFFFF"/>
        </w:rPr>
        <w:t>　</w:t>
      </w:r>
      <w:r>
        <w:rPr>
          <w:rFonts w:hint="eastAsia" w:ascii="仿宋" w:hAnsi="仿宋" w:eastAsia="楷体_GB2312" w:cs="仿宋_GB2312"/>
          <w:color w:val="000000"/>
          <w:sz w:val="32"/>
          <w:szCs w:val="32"/>
          <w:shd w:val="clear" w:color="auto" w:fill="FFFFFF"/>
        </w:rPr>
        <w:t>　八要发起开放倒逼改革攻坚行动。</w:t>
      </w:r>
      <w:r>
        <w:rPr>
          <w:rFonts w:hint="eastAsia" w:ascii="仿宋" w:hAnsi="仿宋" w:eastAsia="仿宋_GB2312" w:cs="仿宋_GB2312"/>
          <w:color w:val="000000"/>
          <w:sz w:val="32"/>
          <w:szCs w:val="32"/>
          <w:shd w:val="clear" w:color="auto" w:fill="FFFFFF"/>
        </w:rPr>
        <w:t>要全力打造对外开放新高地，加快形成与国际投资、贸易通行规则相衔接的制度体系。新旧动能转换综合试验区、自贸试验区、上合示范区要当好“先遣队”，积极融入“一带一路”，发挥探路先行作用；市县要当好“主力军”，办好重大活动，搭好合作桥梁，抢滩开放前沿；开发区要当好“特战队”，全面推开各项改革任务，打造“双招双引”高位平台；企业要当好“排头兵”，成为对外开放主阵地。</w:t>
      </w:r>
      <w:r>
        <w:rPr>
          <w:rFonts w:hint="eastAsia" w:ascii="仿宋" w:hAnsi="仿宋" w:eastAsia="仿宋_GB2312" w:cs="仿宋_GB2312"/>
          <w:color w:val="000000"/>
          <w:sz w:val="32"/>
          <w:szCs w:val="32"/>
          <w:shd w:val="clear" w:color="auto" w:fill="FFFFFF"/>
        </w:rPr>
        <w:br w:type="textWrapping"/>
      </w:r>
      <w:r>
        <w:rPr>
          <w:rFonts w:hint="eastAsia" w:ascii="仿宋" w:hAnsi="仿宋" w:eastAsia="仿宋_GB2312" w:cs="仿宋_GB2312"/>
          <w:color w:val="000000"/>
          <w:sz w:val="32"/>
          <w:szCs w:val="32"/>
          <w:shd w:val="clear" w:color="auto" w:fill="FFFFFF"/>
        </w:rPr>
        <w:t>　　</w:t>
      </w:r>
      <w:r>
        <w:rPr>
          <w:rFonts w:hint="eastAsia" w:ascii="仿宋" w:hAnsi="仿宋" w:eastAsia="楷体_GB2312" w:cs="仿宋_GB2312"/>
          <w:color w:val="000000"/>
          <w:sz w:val="32"/>
          <w:szCs w:val="32"/>
          <w:shd w:val="clear" w:color="auto" w:fill="FFFFFF"/>
        </w:rPr>
        <w:t>九要发起优化法治环境攻坚行动。</w:t>
      </w:r>
      <w:r>
        <w:rPr>
          <w:rFonts w:hint="eastAsia" w:ascii="仿宋" w:hAnsi="仿宋" w:eastAsia="仿宋_GB2312" w:cs="仿宋_GB2312"/>
          <w:color w:val="000000"/>
          <w:sz w:val="32"/>
          <w:szCs w:val="32"/>
          <w:shd w:val="clear" w:color="auto" w:fill="FFFFFF"/>
        </w:rPr>
        <w:t>要坚持对各类企业一视同仁，建立与之相应的落实机制，擦亮法治山东“金招牌”。要健全“接诉即办”机制、“免罚清单”机制、“法律服务代理”机制、“限时清欠”机制。要像爱惜眼睛一样，珍视山东人诚实守信的好口碑，让诚信者一路绿灯，让失信者寸步难行。</w:t>
      </w:r>
      <w:r>
        <w:rPr>
          <w:rFonts w:hint="eastAsia" w:ascii="仿宋" w:hAnsi="仿宋" w:eastAsia="仿宋_GB2312" w:cs="仿宋_GB2312"/>
          <w:color w:val="000000"/>
          <w:sz w:val="32"/>
          <w:szCs w:val="32"/>
          <w:shd w:val="clear" w:color="auto" w:fill="FFFFFF"/>
        </w:rPr>
        <w:br w:type="textWrapping"/>
      </w:r>
      <w:r>
        <w:rPr>
          <w:rFonts w:hint="eastAsia" w:ascii="仿宋" w:hAnsi="仿宋" w:eastAsia="仿宋_GB2312" w:cs="仿宋_GB2312"/>
          <w:color w:val="000000"/>
          <w:sz w:val="32"/>
          <w:szCs w:val="32"/>
          <w:shd w:val="clear" w:color="auto" w:fill="FFFFFF"/>
        </w:rPr>
        <w:t>　　刘家义强调，攻城不怕坚，攻坚莫畏难。各级党组织要切实加强对全面深化改革的领导，列出攻坚清单，重点任务立“军令状”。主要领导干部要有战斗意志和决胜勇气，带头啃最硬的“骨头”。各级干部都要做改革的“实干家”“促进派”，共同营造改革的大气场。要旗帜鲜明选拔重用改革者，大张旗鼓褒奖激励改革者，理直气壮支持保护改革者，对耽误、阻挠、迟滞改革的，不换思想就换人、不负责就问责、不担当就挪位、不作为就撤</w:t>
      </w:r>
      <w:r>
        <w:rPr>
          <w:rFonts w:hint="eastAsia" w:ascii="仿宋" w:hAnsi="仿宋" w:eastAsia="仿宋_GB2312" w:cs="仿宋_GB2312"/>
          <w:color w:val="000000"/>
          <w:sz w:val="32"/>
          <w:szCs w:val="32"/>
          <w:shd w:val="clear" w:color="auto" w:fill="FFFFFF"/>
          <w:lang w:eastAsia="zh-CN"/>
        </w:rPr>
        <w:t>。</w:t>
      </w:r>
      <w:r>
        <w:rPr>
          <w:rFonts w:hint="eastAsia" w:ascii="仿宋" w:hAnsi="仿宋" w:eastAsia="仿宋_GB2312" w:cs="仿宋_GB2312"/>
          <w:color w:val="000000"/>
          <w:sz w:val="32"/>
          <w:szCs w:val="32"/>
          <w:shd w:val="clear" w:color="auto" w:fill="FFFFFF"/>
          <w:lang w:val="en-US" w:eastAsia="zh-CN"/>
        </w:rPr>
        <w:t xml:space="preserve">   </w:t>
      </w:r>
    </w:p>
    <w:p>
      <w:r>
        <w:rPr>
          <w:rFonts w:hint="eastAsia" w:ascii="仿宋" w:hAnsi="仿宋" w:eastAsia="仿宋_GB2312" w:cs="仿宋_GB2312"/>
          <w:color w:val="000000"/>
          <w:sz w:val="32"/>
          <w:szCs w:val="32"/>
          <w:shd w:val="clear" w:color="auto" w:fill="FFFFFF"/>
        </w:rPr>
        <w:t>刘家义指出，攻坚如同登山攀岩，真正的攀登者绝不会因留恋半山风光而停步，也不会因前路艰险而畏缩。我们要有踏平坎坷成大道的豪迈，有风雨过后见彩虹的信念。山东高质量发展“春山在望”，攀登上去就能领略无限风光。让我们更加紧密团结在以习近平同志为核心的党中央周围，进一步树牢“四个意识”、坚定“四个自信”、坚决做到“两个维护”，做“攀登者”、当“挑山工”，万众一心加油干，越是艰险越向前，奋力开创新时代现代化强省建设新局面。</w:t>
      </w:r>
      <w:r>
        <w:rPr>
          <w:rFonts w:hint="eastAsia" w:ascii="仿宋" w:hAnsi="仿宋" w:eastAsia="仿宋_GB2312" w:cs="仿宋_GB2312"/>
          <w:color w:val="000000"/>
          <w:sz w:val="32"/>
          <w:szCs w:val="32"/>
          <w:shd w:val="clear" w:color="auto" w:fill="FFFFFF"/>
        </w:rPr>
        <w:br w:type="textWrapping"/>
      </w:r>
      <w:r>
        <w:rPr>
          <w:rFonts w:hint="eastAsia" w:ascii="仿宋" w:hAnsi="仿宋" w:eastAsia="仿宋_GB2312" w:cs="仿宋_GB2312"/>
          <w:color w:val="000000"/>
          <w:sz w:val="32"/>
          <w:szCs w:val="32"/>
          <w:shd w:val="clear" w:color="auto" w:fill="FFFFFF"/>
        </w:rPr>
        <w:t>　　龚正在主持时指出，要发扬抗击疫情过程中形成的排除万难、夺取胜利的战斗精神，保持“头拱地、向前冲”的奋斗姿态，坚决冲破制度藩篱，冲过新旧动能转换最艰难的阶段，冲进高质量发展新的春天。要咬定年度经济社会发展目标，全力做好“六稳”工作，保持经济运行在合理区间。坚持用改革的办法抓项目建设，抢抓疫情防控形势向好时机，抢抓春季施工黄金季节，强化用工、供地和资金保障，推动新旧动能转换优选项目、“双招双引”重点签约项目、补短板强弱项重大项目、重点技改项目等快建设、早见效。要加强政策集成创新，针对不同行业、不同市场主体，推出各类“政策包”，主动送上门，提高政策通达率，让黄金政策真正成为帮助企业群众纾困的“及时雨”。要强化统筹协调，强化职责担当，把疫情防控与改革攻坚、精准扶贫、保障民生、生态环保、安全生产、社会稳定一体推进、一体落实，争取最佳的综合效益，确保新旧动能转换初见成效，确保全面建成小康社会和“十三五”规划圆满收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8A1FFD"/>
    <w:rsid w:val="6E8A1F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2020-05-09T10:19:00Z</dcterms:created>
  <dc:creator>w·为</dc:creator>
  <cp:lastModifiedBy>w·为</cp:lastModifiedBy>
  <dcterms:modified xsi:type="dcterms:W3CDTF">2020-05-09T10:20:05Z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