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“乡村好时节”活动申办表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市文化和旅游局（盖章）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51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活动名称</w:t>
            </w:r>
          </w:p>
        </w:tc>
        <w:tc>
          <w:tcPr>
            <w:tcW w:w="67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主会场地点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实施单位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活动简介</w:t>
            </w:r>
          </w:p>
        </w:tc>
        <w:tc>
          <w:tcPr>
            <w:tcW w:w="67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活动流程</w:t>
            </w:r>
          </w:p>
        </w:tc>
        <w:tc>
          <w:tcPr>
            <w:tcW w:w="67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</w:t>
            </w:r>
          </w:p>
        </w:tc>
        <w:tc>
          <w:tcPr>
            <w:tcW w:w="67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38FB"/>
    <w:rsid w:val="3B1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2022-02-14T08:11:00Z</dcterms:created>
  <dc:creator>等一个晴天</dc:creator>
  <cp:lastModifiedBy>等一个晴天</cp:lastModifiedBy>
  <dcterms:modified xsi:type="dcterms:W3CDTF">2022-02-14T08:12:00Z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BEA7D76659154CD18260BE58C24C7BB2</vt:lpwstr>
  </property>
</Properties>
</file>