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24"/>
          <w:szCs w:val="24"/>
        </w:rPr>
      </w:pPr>
      <w:r>
        <w:rPr>
          <w:rFonts w:hint="eastAsia" w:ascii="宋体" w:hAnsi="宋体" w:eastAsia="宋体" w:cs="宋体"/>
          <w:sz w:val="24"/>
          <w:szCs w:val="24"/>
        </w:rPr>
        <w:t>附件1</w:t>
      </w:r>
    </w:p>
    <w:p>
      <w:pPr>
        <w:spacing w:before="156" w:beforeLines="50" w:after="156" w:afterLines="50" w:line="460" w:lineRule="exact"/>
        <w:jc w:val="center"/>
        <w:rPr>
          <w:rFonts w:hint="eastAsia" w:ascii="宋体" w:hAnsi="宋体" w:eastAsia="宋体" w:cs="宋体"/>
          <w:b/>
          <w:bCs/>
          <w:sz w:val="32"/>
          <w:szCs w:val="32"/>
        </w:rPr>
      </w:pPr>
      <w:r>
        <w:rPr>
          <w:rFonts w:hint="eastAsia" w:ascii="宋体" w:hAnsi="宋体" w:eastAsia="宋体" w:cs="宋体"/>
          <w:b/>
          <w:bCs/>
          <w:sz w:val="32"/>
          <w:szCs w:val="32"/>
        </w:rPr>
        <w:t>山东旅游职业学院2021年公开招聘考试疫情防控工作方案</w:t>
      </w:r>
    </w:p>
    <w:p>
      <w:pPr>
        <w:spacing w:before="156" w:beforeLines="50" w:after="156" w:afterLines="50" w:line="460" w:lineRule="exact"/>
        <w:jc w:val="center"/>
        <w:rPr>
          <w:rFonts w:hint="eastAsia" w:ascii="宋体" w:hAnsi="宋体" w:eastAsia="宋体" w:cs="宋体"/>
          <w:b/>
          <w:bCs/>
          <w:sz w:val="32"/>
          <w:szCs w:val="32"/>
        </w:rPr>
      </w:pPr>
    </w:p>
    <w:p>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为统筹做好</w:t>
      </w:r>
      <w:r>
        <w:rPr>
          <w:rFonts w:hint="eastAsia" w:ascii="宋体" w:hAnsi="宋体" w:eastAsia="宋体" w:cs="宋体"/>
          <w:color w:val="auto"/>
          <w:sz w:val="24"/>
          <w:szCs w:val="24"/>
          <w:lang w:eastAsia="zh-CN"/>
        </w:rPr>
        <w:t>山东旅游职业学院</w:t>
      </w:r>
      <w:r>
        <w:rPr>
          <w:rFonts w:hint="eastAsia" w:ascii="宋体" w:hAnsi="宋体" w:eastAsia="宋体" w:cs="宋体"/>
          <w:color w:val="auto"/>
          <w:sz w:val="24"/>
          <w:szCs w:val="24"/>
        </w:rPr>
        <w:t>公开招聘考试组织实施工作，切实保障广大考生和考务人员的生命安全和身体健康，切实保障考试安全有序组织，根据省委统筹疫情防控和经济运行工作领导小组（指挥部）《关于印发〈全面做好新冠肺炎疫情常态化防控工作方案（第六版）〉的通知》要求，制定本方案。</w:t>
      </w:r>
    </w:p>
    <w:p>
      <w:pPr>
        <w:spacing w:line="460" w:lineRule="exact"/>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一、加强组织领导，压紧压实疫情防控工作责任</w:t>
      </w:r>
    </w:p>
    <w:p>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（一）实行疫情防控责任制。</w:t>
      </w:r>
      <w:r>
        <w:rPr>
          <w:rFonts w:hint="eastAsia" w:ascii="宋体" w:hAnsi="宋体" w:eastAsia="宋体" w:cs="宋体"/>
          <w:b w:val="0"/>
          <w:bCs w:val="0"/>
          <w:color w:val="auto"/>
          <w:sz w:val="24"/>
          <w:szCs w:val="24"/>
        </w:rPr>
        <w:t>设立疫情防控专班，</w:t>
      </w:r>
      <w:r>
        <w:rPr>
          <w:rFonts w:hint="eastAsia" w:ascii="宋体" w:hAnsi="宋体" w:eastAsia="宋体" w:cs="宋体"/>
          <w:color w:val="auto"/>
          <w:sz w:val="24"/>
          <w:szCs w:val="24"/>
        </w:rPr>
        <w:t>疫情防控专班设组长一名，组员三名，全面负责疫情防控工作的组织领导、协调实施、应急处置、督查督办，并负责确立考试期间疫情防控的会商、监测、预警、处置等机制。</w:t>
      </w:r>
    </w:p>
    <w:p>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（二）完善防疫工作职责</w:t>
      </w:r>
    </w:p>
    <w:p>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1.考点安排专人专职负责涉疫常规工作和突发事件处置。</w:t>
      </w:r>
    </w:p>
    <w:p>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2.每考场设考场负责人一名：由主监考官负责落实本考场考试疫情防控工作的主体责任。</w:t>
      </w:r>
    </w:p>
    <w:p>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3.完善考点内、考场内防疫工作流程和处置流程。</w:t>
      </w:r>
    </w:p>
    <w:p>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（三）加强督导检查。</w:t>
      </w:r>
    </w:p>
    <w:p>
      <w:pPr>
        <w:spacing w:line="460" w:lineRule="exact"/>
        <w:ind w:firstLine="480" w:firstLineChars="200"/>
        <w:jc w:val="left"/>
        <w:rPr>
          <w:rFonts w:hint="eastAsia" w:ascii="宋体" w:hAnsi="宋体" w:eastAsia="宋体" w:cs="宋体"/>
          <w:sz w:val="24"/>
          <w:szCs w:val="24"/>
        </w:rPr>
      </w:pPr>
      <w:r>
        <w:rPr>
          <w:rFonts w:hint="eastAsia" w:ascii="宋体" w:hAnsi="宋体" w:eastAsia="宋体" w:cs="宋体"/>
          <w:color w:val="auto"/>
          <w:sz w:val="24"/>
          <w:szCs w:val="24"/>
        </w:rPr>
        <w:t>开考前一天，疫情防控专班对各考场的疫情防控工作进行检查，及时发现问题，进行整改，确保各项防控措施落实落地。严格疫情防控责任追究，对工作中措施执行</w:t>
      </w:r>
      <w:r>
        <w:rPr>
          <w:rFonts w:hint="eastAsia" w:ascii="宋体" w:hAnsi="宋体" w:eastAsia="宋体" w:cs="宋体"/>
          <w:sz w:val="24"/>
          <w:szCs w:val="24"/>
        </w:rPr>
        <w:t>不力、落实不到位的工作人员，严肃处理。</w:t>
      </w:r>
    </w:p>
    <w:p>
      <w:pPr>
        <w:spacing w:line="4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二、考前疫情防控管理</w:t>
      </w:r>
    </w:p>
    <w:p>
      <w:pPr>
        <w:spacing w:line="46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（一）考场准备工作</w:t>
      </w:r>
    </w:p>
    <w:p>
      <w:pPr>
        <w:spacing w:line="46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1.合理安排考场。选择通风好，采光好的场地。</w:t>
      </w:r>
    </w:p>
    <w:p>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sz w:val="24"/>
          <w:szCs w:val="24"/>
        </w:rPr>
        <w:t>2.设置进出通道，根据考生数量，规划设置缓冲等待区、核</w:t>
      </w:r>
      <w:r>
        <w:rPr>
          <w:rFonts w:hint="eastAsia" w:ascii="宋体" w:hAnsi="宋体" w:eastAsia="宋体" w:cs="宋体"/>
          <w:color w:val="auto"/>
          <w:sz w:val="24"/>
          <w:szCs w:val="24"/>
        </w:rPr>
        <w:t>验检测区和进出通道。进出通道设置</w:t>
      </w:r>
      <w:r>
        <w:rPr>
          <w:rFonts w:hint="eastAsia" w:ascii="宋体" w:hAnsi="宋体" w:eastAsia="宋体" w:cs="宋体"/>
          <w:color w:val="auto"/>
          <w:sz w:val="24"/>
          <w:szCs w:val="24"/>
          <w:lang w:val="en-US" w:eastAsia="zh-CN"/>
        </w:rPr>
        <w:t>两</w:t>
      </w:r>
      <w:r>
        <w:rPr>
          <w:rFonts w:hint="eastAsia" w:ascii="宋体" w:hAnsi="宋体" w:eastAsia="宋体" w:cs="宋体"/>
          <w:color w:val="auto"/>
          <w:sz w:val="24"/>
          <w:szCs w:val="24"/>
        </w:rPr>
        <w:t>条，包括正常通道</w:t>
      </w:r>
      <w:r>
        <w:rPr>
          <w:rFonts w:hint="eastAsia" w:ascii="宋体" w:hAnsi="宋体" w:eastAsia="宋体" w:cs="宋体"/>
          <w:color w:val="auto"/>
          <w:sz w:val="24"/>
          <w:szCs w:val="24"/>
          <w:lang w:eastAsia="zh-CN"/>
        </w:rPr>
        <w:t>一</w:t>
      </w:r>
      <w:r>
        <w:rPr>
          <w:rFonts w:hint="eastAsia" w:ascii="宋体" w:hAnsi="宋体" w:eastAsia="宋体" w:cs="宋体"/>
          <w:color w:val="auto"/>
          <w:sz w:val="24"/>
          <w:szCs w:val="24"/>
        </w:rPr>
        <w:t>条和具备防护隔离措施的备用通道一条。每条通道在考生和考务工作人员进入考点入口处设体温检测点，每检测点设立两个体温检测通道，对所有进入考点人员进行体温测量</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条通道体温检测点旁设材料验收点，考生</w:t>
      </w:r>
      <w:r>
        <w:rPr>
          <w:rFonts w:hint="eastAsia" w:ascii="宋体" w:hAnsi="宋体" w:eastAsia="宋体" w:cs="宋体"/>
          <w:color w:val="auto"/>
          <w:sz w:val="24"/>
          <w:szCs w:val="24"/>
          <w:lang w:eastAsia="zh-CN"/>
        </w:rPr>
        <w:t>提供</w:t>
      </w:r>
      <w:r>
        <w:rPr>
          <w:rFonts w:hint="eastAsia" w:ascii="宋体" w:hAnsi="宋体" w:eastAsia="宋体" w:cs="宋体"/>
          <w:color w:val="auto"/>
          <w:sz w:val="24"/>
          <w:szCs w:val="24"/>
        </w:rPr>
        <w:t>绿码、行程码</w:t>
      </w:r>
      <w:r>
        <w:rPr>
          <w:rFonts w:hint="eastAsia" w:ascii="宋体" w:hAnsi="宋体" w:eastAsia="宋体" w:cs="宋体"/>
          <w:color w:val="auto"/>
          <w:sz w:val="24"/>
          <w:szCs w:val="24"/>
          <w:lang w:eastAsia="zh-CN"/>
        </w:rPr>
        <w:t>等</w:t>
      </w:r>
      <w:r>
        <w:rPr>
          <w:rFonts w:hint="eastAsia" w:ascii="宋体" w:hAnsi="宋体" w:eastAsia="宋体" w:cs="宋体"/>
          <w:color w:val="auto"/>
          <w:sz w:val="24"/>
          <w:szCs w:val="24"/>
        </w:rPr>
        <w:t>。每检测点设置候检棚，供待检人员做受检准备。设置体温异常者复检室等，供首次体温检测异常者短时间休息调整使用。</w:t>
      </w:r>
    </w:p>
    <w:p>
      <w:pPr>
        <w:spacing w:line="460" w:lineRule="exact"/>
        <w:ind w:firstLine="480" w:firstLineChars="200"/>
        <w:jc w:val="left"/>
        <w:rPr>
          <w:rFonts w:hint="eastAsia" w:ascii="宋体" w:hAnsi="宋体" w:eastAsia="宋体" w:cs="宋体"/>
          <w:b w:val="0"/>
          <w:bCs w:val="0"/>
          <w:color w:val="auto"/>
          <w:sz w:val="24"/>
          <w:szCs w:val="24"/>
        </w:rPr>
      </w:pPr>
      <w:r>
        <w:rPr>
          <w:rFonts w:hint="eastAsia" w:ascii="宋体" w:hAnsi="宋体" w:eastAsia="宋体" w:cs="宋体"/>
          <w:color w:val="auto"/>
          <w:sz w:val="24"/>
          <w:szCs w:val="24"/>
        </w:rPr>
        <w:t>3.控制考场人员密度。考场内的考生座位横向间距不小于</w:t>
      </w:r>
      <w:r>
        <w:rPr>
          <w:rFonts w:hint="eastAsia" w:ascii="宋体" w:hAnsi="宋体" w:eastAsia="宋体" w:cs="宋体"/>
          <w:b w:val="0"/>
          <w:bCs w:val="0"/>
          <w:color w:val="auto"/>
          <w:sz w:val="24"/>
          <w:szCs w:val="24"/>
        </w:rPr>
        <w:t>80cm，纵向间距根据考场实际面积尽量增大。每个考场人数不超过60人。增设外省考生专用考场。</w:t>
      </w:r>
    </w:p>
    <w:p>
      <w:pPr>
        <w:spacing w:line="460" w:lineRule="exact"/>
        <w:ind w:firstLine="480" w:firstLineChars="200"/>
        <w:jc w:val="left"/>
        <w:rPr>
          <w:rFonts w:hint="eastAsia" w:ascii="宋体" w:hAnsi="宋体" w:eastAsia="宋体" w:cs="宋体"/>
          <w:color w:val="auto"/>
          <w:sz w:val="18"/>
          <w:szCs w:val="21"/>
        </w:rPr>
      </w:pPr>
      <w:r>
        <w:rPr>
          <w:rFonts w:hint="eastAsia" w:ascii="宋体" w:hAnsi="宋体" w:eastAsia="宋体" w:cs="宋体"/>
          <w:color w:val="auto"/>
          <w:sz w:val="24"/>
          <w:szCs w:val="24"/>
        </w:rPr>
        <w:t>4.做好考场环境清洁消毒。考前进行一次彻底的卫生大扫除和一次预防性消毒。指定专人对考点、各考场、通道、区域的公共部分如地面、电梯、门把手、楼梯扶手、水龙头和考场内桌椅、设备等高频接触物体，笔试考前、考后两次清洁消毒，张贴已完成消毒标识，消毒后进行通风，实行封闭管理。</w:t>
      </w:r>
    </w:p>
    <w:p>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5.考点设立医疗站，配备医护人员2名和适量的消毒液、口罩（包括一次性使用医用外科口罩和一次性医用防护口罩）、免洗洗手液、一次性手套、护目镜等防护用品。</w:t>
      </w:r>
    </w:p>
    <w:p>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6.考点应设置留置观察点和隔离考场。留置观察点设在医疗站和备用通道附近。</w:t>
      </w:r>
      <w:r>
        <w:rPr>
          <w:rFonts w:hint="eastAsia" w:ascii="宋体" w:hAnsi="宋体" w:eastAsia="宋体" w:cs="宋体"/>
          <w:b w:val="0"/>
          <w:bCs w:val="0"/>
          <w:color w:val="auto"/>
          <w:sz w:val="24"/>
          <w:szCs w:val="24"/>
        </w:rPr>
        <w:t>严格按照每10个普通考场设1个隔离考场的标准设立隔离考场。</w:t>
      </w:r>
      <w:r>
        <w:rPr>
          <w:rFonts w:hint="eastAsia" w:ascii="宋体" w:hAnsi="宋体" w:eastAsia="宋体" w:cs="宋体"/>
          <w:color w:val="auto"/>
          <w:sz w:val="24"/>
          <w:szCs w:val="24"/>
        </w:rPr>
        <w:t>隔离考场布置按照标准化考场的要求执行。隔离考场设置在相对独立的位置，并设置专用防疫特殊通道，单人单室；通风良好，有独立的洗手或手消毒设施，配备个人防护用品等，不与其他考场共用电梯、通风系统，同时配备具备防疫条件的监考员和工作人员；设置明确标识，在距隔离考场周围三米以外划定警戒线。隔离考场原则上一人一间。当隔离考场不够用时，在不影响正常考试的情况下，经综合研判风险后，可采取最前排、最后排或四角排位的方式多人共用一间（最多不超过4人）。</w:t>
      </w:r>
    </w:p>
    <w:p>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7.配备充足防疫用品。配备口罩（一次性使用医用口罩或医用外科口罩）、一次性手套、水银体温计、手持式体温检测仪等。另配置大通量无接触体温检测设备1台。严格按照每人每半天1只的标准为考务工作人员配备口罩，并为考生准备一定数量的备用口罩（原则上考生口罩自备）。配备充足的速干手消毒剂、含氯消毒剂。隔离考场除上述用品外，另外配备工作服、一次性工作帽、一次性手套、防护服、医用防护口罩、防护面屏、护目镜、工作鞋等。</w:t>
      </w:r>
    </w:p>
    <w:p>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（二）考生和考务工作人员健康排查</w:t>
      </w:r>
    </w:p>
    <w:p>
      <w:pPr>
        <w:spacing w:line="460" w:lineRule="exact"/>
        <w:ind w:firstLine="480" w:firstLineChars="200"/>
        <w:jc w:val="left"/>
        <w:rPr>
          <w:rFonts w:hint="eastAsia" w:ascii="宋体" w:hAnsi="宋体" w:eastAsia="宋体" w:cs="宋体"/>
          <w:b w:val="0"/>
          <w:bCs w:val="0"/>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.做好考生考前告知与健康排查（流行病学史筛查）</w:t>
      </w:r>
      <w:r>
        <w:rPr>
          <w:rFonts w:hint="eastAsia" w:ascii="宋体" w:hAnsi="宋体" w:eastAsia="宋体" w:cs="宋体"/>
          <w:b w:val="0"/>
          <w:bCs w:val="0"/>
          <w:color w:val="auto"/>
          <w:sz w:val="24"/>
          <w:szCs w:val="24"/>
        </w:rPr>
        <w:t>，在开考前发布考试公告，告知考生进行流行病学史申报和自我健康监测等事项。根据相关规定及我院疫情防控要求，</w:t>
      </w:r>
      <w:r>
        <w:rPr>
          <w:rFonts w:hint="eastAsia" w:ascii="宋体" w:hAnsi="宋体" w:eastAsia="宋体" w:cs="宋体"/>
          <w:b/>
          <w:bCs/>
          <w:color w:val="auto"/>
          <w:sz w:val="24"/>
          <w:szCs w:val="24"/>
        </w:rPr>
        <w:t>均须提供48小时内核酸检测机构核酸检测阴性证明</w:t>
      </w:r>
      <w:r>
        <w:rPr>
          <w:rFonts w:hint="eastAsia" w:ascii="宋体" w:hAnsi="宋体" w:eastAsia="宋体" w:cs="宋体"/>
          <w:b/>
          <w:bCs/>
          <w:color w:val="auto"/>
          <w:sz w:val="24"/>
          <w:szCs w:val="24"/>
          <w:lang w:eastAsia="zh-CN"/>
        </w:rPr>
        <w:t>纸质版（收取</w:t>
      </w:r>
      <w:bookmarkStart w:id="0" w:name="_GoBack"/>
      <w:bookmarkEnd w:id="0"/>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rPr>
        <w:t>，</w:t>
      </w:r>
      <w:r>
        <w:rPr>
          <w:rFonts w:hint="eastAsia" w:ascii="宋体" w:hAnsi="宋体" w:eastAsia="宋体" w:cs="宋体"/>
          <w:b w:val="0"/>
          <w:bCs w:val="0"/>
          <w:color w:val="auto"/>
          <w:sz w:val="24"/>
          <w:szCs w:val="24"/>
        </w:rPr>
        <w:t>如无法提供或考试当日山东省电子健康通行码为黄码、红码提示或体温检测超过37.3℃的考生，则按疫情防控要求，不得进入考点，我院有权拒绝考试。</w:t>
      </w:r>
    </w:p>
    <w:p>
      <w:pPr>
        <w:spacing w:line="460" w:lineRule="exact"/>
        <w:ind w:firstLine="480" w:firstLineChars="200"/>
        <w:jc w:val="left"/>
        <w:rPr>
          <w:rFonts w:hint="eastAsia" w:ascii="宋体" w:hAnsi="宋体" w:eastAsia="宋体" w:cs="宋体"/>
          <w:b w:val="0"/>
          <w:bCs w:val="0"/>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.为保障广大考生和考务人员的生命安全和身体健康，经研</w:t>
      </w:r>
      <w:r>
        <w:rPr>
          <w:rFonts w:hint="eastAsia" w:ascii="宋体" w:hAnsi="宋体" w:eastAsia="宋体" w:cs="宋体"/>
          <w:b w:val="0"/>
          <w:bCs w:val="0"/>
          <w:color w:val="auto"/>
          <w:sz w:val="24"/>
          <w:szCs w:val="24"/>
        </w:rPr>
        <w:t>究决定同时具备以下条件方可进入考点参加考试</w:t>
      </w:r>
      <w:r>
        <w:rPr>
          <w:rFonts w:hint="eastAsia" w:ascii="宋体" w:hAnsi="宋体" w:eastAsia="宋体" w:cs="宋体"/>
          <w:b w:val="0"/>
          <w:bCs w:val="0"/>
          <w:color w:val="auto"/>
          <w:sz w:val="24"/>
          <w:szCs w:val="24"/>
          <w:lang w:eastAsia="zh-CN"/>
        </w:rPr>
        <w:t>，材料缺少者不可参加考试</w:t>
      </w:r>
      <w:r>
        <w:rPr>
          <w:rFonts w:hint="eastAsia" w:ascii="宋体" w:hAnsi="宋体" w:eastAsia="宋体" w:cs="宋体"/>
          <w:b w:val="0"/>
          <w:bCs w:val="0"/>
          <w:color w:val="auto"/>
          <w:sz w:val="24"/>
          <w:szCs w:val="24"/>
        </w:rPr>
        <w:t>。</w:t>
      </w:r>
    </w:p>
    <w:p>
      <w:pPr>
        <w:spacing w:line="460" w:lineRule="exact"/>
        <w:ind w:firstLine="480" w:firstLineChars="200"/>
        <w:jc w:val="left"/>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（1）健康通行码（手机出示绿码）；</w:t>
      </w:r>
    </w:p>
    <w:p>
      <w:pPr>
        <w:spacing w:line="460" w:lineRule="exact"/>
        <w:ind w:firstLine="480" w:firstLineChars="200"/>
        <w:jc w:val="left"/>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（2）疫情防控承诺书；</w:t>
      </w:r>
    </w:p>
    <w:p>
      <w:pPr>
        <w:spacing w:line="460" w:lineRule="exact"/>
        <w:ind w:firstLine="480" w:firstLineChars="200"/>
        <w:jc w:val="left"/>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w:t>
      </w:r>
      <w:r>
        <w:rPr>
          <w:rFonts w:hint="eastAsia" w:ascii="宋体" w:hAnsi="宋体" w:eastAsia="宋体" w:cs="宋体"/>
          <w:b w:val="0"/>
          <w:bCs w:val="0"/>
          <w:color w:val="auto"/>
          <w:sz w:val="24"/>
          <w:szCs w:val="24"/>
          <w:lang w:val="en-US" w:eastAsia="zh-CN"/>
        </w:rPr>
        <w:t>3</w:t>
      </w:r>
      <w:r>
        <w:rPr>
          <w:rFonts w:hint="eastAsia" w:ascii="宋体" w:hAnsi="宋体" w:eastAsia="宋体" w:cs="宋体"/>
          <w:b w:val="0"/>
          <w:bCs w:val="0"/>
          <w:color w:val="auto"/>
          <w:sz w:val="24"/>
          <w:szCs w:val="24"/>
        </w:rPr>
        <w:t>）健康管理信息采集表；</w:t>
      </w:r>
    </w:p>
    <w:p>
      <w:pPr>
        <w:spacing w:line="460" w:lineRule="exact"/>
        <w:ind w:firstLine="480" w:firstLineChars="200"/>
        <w:jc w:val="left"/>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w:t>
      </w:r>
      <w:r>
        <w:rPr>
          <w:rFonts w:hint="eastAsia" w:ascii="宋体" w:hAnsi="宋体" w:eastAsia="宋体" w:cs="宋体"/>
          <w:b w:val="0"/>
          <w:bCs w:val="0"/>
          <w:color w:val="auto"/>
          <w:sz w:val="24"/>
          <w:szCs w:val="24"/>
          <w:lang w:val="en-US" w:eastAsia="zh-CN"/>
        </w:rPr>
        <w:t>4</w:t>
      </w:r>
      <w:r>
        <w:rPr>
          <w:rFonts w:hint="eastAsia" w:ascii="宋体" w:hAnsi="宋体" w:eastAsia="宋体" w:cs="宋体"/>
          <w:b w:val="0"/>
          <w:bCs w:val="0"/>
          <w:color w:val="auto"/>
          <w:sz w:val="24"/>
          <w:szCs w:val="24"/>
        </w:rPr>
        <w:t>）</w:t>
      </w:r>
      <w:r>
        <w:rPr>
          <w:rFonts w:hint="eastAsia" w:ascii="宋体" w:hAnsi="宋体" w:eastAsia="宋体" w:cs="宋体"/>
          <w:b w:val="0"/>
          <w:bCs w:val="0"/>
          <w:color w:val="auto"/>
          <w:sz w:val="24"/>
          <w:szCs w:val="24"/>
          <w:lang w:eastAsia="zh-CN"/>
        </w:rPr>
        <w:t>山东旅游职业学院</w:t>
      </w:r>
      <w:r>
        <w:rPr>
          <w:rFonts w:hint="eastAsia" w:ascii="宋体" w:hAnsi="宋体" w:eastAsia="宋体" w:cs="宋体"/>
          <w:b w:val="0"/>
          <w:bCs w:val="0"/>
          <w:color w:val="auto"/>
          <w:sz w:val="24"/>
          <w:szCs w:val="24"/>
        </w:rPr>
        <w:t>公开招聘考试健康申明卡承诺书；</w:t>
      </w:r>
    </w:p>
    <w:p>
      <w:pPr>
        <w:spacing w:line="460" w:lineRule="exact"/>
        <w:ind w:firstLine="480" w:firstLineChars="200"/>
        <w:jc w:val="left"/>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w:t>
      </w:r>
      <w:r>
        <w:rPr>
          <w:rFonts w:hint="eastAsia" w:ascii="宋体" w:hAnsi="宋体" w:eastAsia="宋体" w:cs="宋体"/>
          <w:b w:val="0"/>
          <w:bCs w:val="0"/>
          <w:color w:val="auto"/>
          <w:sz w:val="24"/>
          <w:szCs w:val="24"/>
          <w:lang w:val="en-US" w:eastAsia="zh-CN"/>
        </w:rPr>
        <w:t>5</w:t>
      </w:r>
      <w:r>
        <w:rPr>
          <w:rFonts w:hint="eastAsia" w:ascii="宋体" w:hAnsi="宋体" w:eastAsia="宋体" w:cs="宋体"/>
          <w:b w:val="0"/>
          <w:bCs w:val="0"/>
          <w:color w:val="auto"/>
          <w:sz w:val="24"/>
          <w:szCs w:val="24"/>
        </w:rPr>
        <w:t>）身份证原件和准考证原件。</w:t>
      </w:r>
    </w:p>
    <w:p>
      <w:pPr>
        <w:spacing w:line="460" w:lineRule="exact"/>
        <w:ind w:firstLine="480" w:firstLineChars="200"/>
        <w:jc w:val="left"/>
        <w:rPr>
          <w:rFonts w:hint="eastAsia" w:ascii="宋体" w:hAnsi="宋体" w:eastAsia="宋体" w:cs="宋体"/>
          <w:b w:val="0"/>
          <w:bCs w:val="0"/>
          <w:sz w:val="18"/>
          <w:szCs w:val="21"/>
        </w:rPr>
      </w:pPr>
      <w:r>
        <w:rPr>
          <w:rFonts w:hint="eastAsia" w:ascii="宋体" w:hAnsi="宋体" w:eastAsia="宋体" w:cs="宋体"/>
          <w:b w:val="0"/>
          <w:bCs w:val="0"/>
          <w:sz w:val="24"/>
          <w:szCs w:val="24"/>
          <w:lang w:val="en-US" w:eastAsia="zh-CN"/>
        </w:rPr>
        <w:t>3</w:t>
      </w:r>
      <w:r>
        <w:rPr>
          <w:rFonts w:hint="eastAsia" w:ascii="宋体" w:hAnsi="宋体" w:eastAsia="宋体" w:cs="宋体"/>
          <w:b w:val="0"/>
          <w:bCs w:val="0"/>
          <w:sz w:val="24"/>
          <w:szCs w:val="24"/>
        </w:rPr>
        <w:t>.做好考务工作人员健康排查（流行病学史筛查）。考务工作人员自考前14天起每天采取自查自报方式进行健康监测，早、晚各进行1次体温测量，体温测量记录上报公开招聘疫情防控专班。考务工作人员考前14天有发热、咳嗽</w:t>
      </w:r>
      <w:r>
        <w:rPr>
          <w:rFonts w:hint="eastAsia" w:ascii="宋体" w:hAnsi="宋体" w:eastAsia="宋体" w:cs="宋体"/>
          <w:b w:val="0"/>
          <w:bCs w:val="0"/>
          <w:sz w:val="24"/>
          <w:szCs w:val="24"/>
          <w:lang w:eastAsia="zh-CN"/>
        </w:rPr>
        <w:t>等症状</w:t>
      </w:r>
      <w:r>
        <w:rPr>
          <w:rFonts w:hint="eastAsia" w:ascii="宋体" w:hAnsi="宋体" w:eastAsia="宋体" w:cs="宋体"/>
          <w:b w:val="0"/>
          <w:bCs w:val="0"/>
          <w:sz w:val="24"/>
          <w:szCs w:val="24"/>
        </w:rPr>
        <w:t>未痊愈且未排除传染病及身体不适的、28天内有境外旅居史和接触史的、21天内有中高风险地区旅居史和接触史的、居住社区21天内发生疫情的不得参加考务工作。符合条件的考务工作人员考前需完成新冠疫苗全程接种，</w:t>
      </w:r>
      <w:r>
        <w:rPr>
          <w:rFonts w:hint="eastAsia" w:ascii="宋体" w:hAnsi="宋体" w:eastAsia="宋体" w:cs="宋体"/>
          <w:b w:val="0"/>
          <w:bCs w:val="0"/>
          <w:i w:val="0"/>
          <w:iCs w:val="0"/>
          <w:sz w:val="24"/>
          <w:szCs w:val="24"/>
        </w:rPr>
        <w:t>并提前进行核酸检测，凭48小时内阴性证明参加考务工作。</w:t>
      </w:r>
    </w:p>
    <w:p>
      <w:pPr>
        <w:spacing w:line="460" w:lineRule="exact"/>
        <w:ind w:firstLine="480" w:firstLineChars="200"/>
        <w:jc w:val="left"/>
        <w:rPr>
          <w:rFonts w:hint="eastAsia" w:ascii="宋体" w:hAnsi="宋体" w:eastAsia="宋体" w:cs="宋体"/>
          <w:b w:val="0"/>
          <w:bCs w:val="0"/>
          <w:color w:val="auto"/>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.通知考生资料审核通过后，通过微信搜索“山东电子健康通行卡”，或支付宝首页搜索“山东电子健康通行卡”申领山东省</w:t>
      </w:r>
      <w:r>
        <w:rPr>
          <w:rFonts w:hint="eastAsia" w:ascii="宋体" w:hAnsi="宋体" w:eastAsia="宋体" w:cs="宋体"/>
          <w:b w:val="0"/>
          <w:bCs w:val="0"/>
          <w:color w:val="auto"/>
          <w:sz w:val="24"/>
          <w:szCs w:val="24"/>
        </w:rPr>
        <w:t>健康通行码（省内考生在通行码申请模块申领，省外考生在来鲁申报模块申领）。</w:t>
      </w:r>
    </w:p>
    <w:p>
      <w:pPr>
        <w:spacing w:line="460" w:lineRule="exact"/>
        <w:ind w:firstLine="480" w:firstLineChars="200"/>
        <w:jc w:val="left"/>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rPr>
        <w:t>（三）考前培训指导与演练</w:t>
      </w:r>
    </w:p>
    <w:p>
      <w:pPr>
        <w:spacing w:line="46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.考务培训中增加疫情防控和公共卫生突发事件应急处置等内容，培训由疫情防控专班指定专人组织，考务工作人员应掌握防疫基本技能和考点内处置流程，调试设备，熟悉检测操作。</w:t>
      </w:r>
    </w:p>
    <w:p>
      <w:pPr>
        <w:spacing w:line="46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.资料审核通过的考生，</w:t>
      </w:r>
      <w:r>
        <w:rPr>
          <w:rFonts w:hint="eastAsia" w:ascii="宋体" w:hAnsi="宋体" w:eastAsia="宋体" w:cs="宋体"/>
          <w:sz w:val="24"/>
          <w:szCs w:val="24"/>
          <w:lang w:eastAsia="zh-CN"/>
        </w:rPr>
        <w:t>山东旅游职业学院</w:t>
      </w:r>
      <w:r>
        <w:rPr>
          <w:rFonts w:hint="eastAsia" w:ascii="宋体" w:hAnsi="宋体" w:eastAsia="宋体" w:cs="宋体"/>
          <w:sz w:val="24"/>
          <w:szCs w:val="24"/>
        </w:rPr>
        <w:t>通过网站公告的方式引导考生主动学习疫情防控知识，强化疫情防控责任和意识，严格遵守疫情防控规定，及时按规定如实报告个人健康状况，自觉接受疫情防控管理。</w:t>
      </w:r>
    </w:p>
    <w:p>
      <w:pPr>
        <w:spacing w:line="46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.在考前组织考务工作人员、考生进行包括入场体温检测、突发异常情况处置在内的全过程模拟演练，熟练掌握突发事件应急处置方法和程序。</w:t>
      </w:r>
    </w:p>
    <w:p>
      <w:pPr>
        <w:spacing w:line="4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三、考试期间疫情防控管理</w:t>
      </w:r>
    </w:p>
    <w:p>
      <w:pPr>
        <w:spacing w:line="46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（一）考场管理</w:t>
      </w:r>
    </w:p>
    <w:p>
      <w:pPr>
        <w:spacing w:line="46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考场设专人进行管理，保持笔试考场适宜温度和通风。考场启用前一天下午四点到六点，提前开窗通风。考试时，不使用空调，考务办公室和考场同时开窗保持自然通风。</w:t>
      </w:r>
    </w:p>
    <w:p>
      <w:pPr>
        <w:spacing w:line="46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1.考试时，不使用电梯，一律使用步梯。</w:t>
      </w:r>
    </w:p>
    <w:p>
      <w:pPr>
        <w:spacing w:line="46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2.严格卫生间清洁消毒，保障排风扇正常运转，保持空气流通，确保下水道畅通。</w:t>
      </w:r>
    </w:p>
    <w:p>
      <w:pPr>
        <w:spacing w:line="46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3.组织开展考场疫情防控巡查，督促指导进入考试区的考生及考务工作人员遵守相关防疫要求，及时对考生进行疏导、分流，保持安全距离。</w:t>
      </w:r>
    </w:p>
    <w:p>
      <w:pPr>
        <w:spacing w:line="46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（二）考生与考务工作人员健康查验与健康防护</w:t>
      </w:r>
    </w:p>
    <w:p>
      <w:pPr>
        <w:spacing w:line="46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所有进入考点的考生、考务工作人员逐人进行体温检测，现场检测体温高于37.3℃的不得进入集体考场，立即启动应急处置程序。</w:t>
      </w:r>
    </w:p>
    <w:p>
      <w:pPr>
        <w:spacing w:line="46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.入场前核验手机健康码，其中显示黄码（中风险）、红码（高风险）的人员不得进入集体考场，应立即启动应急处置程序。</w:t>
      </w:r>
    </w:p>
    <w:p>
      <w:pPr>
        <w:spacing w:line="46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所有考生、监考人员和工作人员做好个人防护。随时做好手卫生，进入考场前宜用速干手消毒剂进行手卫生或洗手。随身携带备用口罩，科学合理佩戴口罩（在核验身份时应摘口罩）。进入考场就座后，考生须全程佩戴口罩；考点入口负责体温测量的工作人员要佩戴一次性使用医用口罩和一次性手套；普通考场监考人员全程佩戴一次性使用医用口罩。隔离考场的监考员及工作人员穿戴工作服、一次性医用防护口罩和一次性乳胶手套等，必要时穿戴防护服。</w:t>
      </w:r>
    </w:p>
    <w:p>
      <w:pPr>
        <w:spacing w:line="46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考生及考务工作人员在考试前14天和参与考务工作期间每天采取自查自报方式进行健康监测，早、晚各进行1次体温测量，一旦发现发热、乏力、咳嗽、咽痛、打喷嚏、腹泻、呕吐、黄疸、皮疹、结膜充血等疑似症状，应及时向所在单位和考试组织单位报告，并尽快就诊排查。</w:t>
      </w:r>
    </w:p>
    <w:p>
      <w:pPr>
        <w:spacing w:line="46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.考试结束后，分楼层安排考生错峰离场，不得拥挤，保持人员间距。</w:t>
      </w:r>
    </w:p>
    <w:p>
      <w:pPr>
        <w:spacing w:line="46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（三）试卷管理</w:t>
      </w:r>
    </w:p>
    <w:p>
      <w:pPr>
        <w:spacing w:line="46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1.试卷接收、清点、分发场所安排在监控可视范围内的露天环境或通风良好的室内。各考点错时分发试题，减少搬运试卷人员聚集。考试结束后，监考员在考务办公室有序交接考试材料，不得拥挤，保持人员间距。</w:t>
      </w:r>
    </w:p>
    <w:p>
      <w:pPr>
        <w:spacing w:line="46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在隔离考场考试的考生，试卷、答卷、草稿纸、物品等应在卫生健康部门、疾控机构和医疗机构指导下，按照考试组织单位要求，单独记录、封装并上报。待考生核酸检测结果明确后，再对保存的考生答卷等进行分类处理，核酸检测结果为阴性的，可按正常流程处理；核酸检测结果阳性的，要采用不影响答卷字迹的方式消毒，消毒后按正常流程处理。消毒处理过程中工作人员应穿戴工作服、医用防护口罩和一次性手套等，同时做好手卫生。</w:t>
      </w:r>
    </w:p>
    <w:p>
      <w:pPr>
        <w:spacing w:line="46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（四）交通出行防护</w:t>
      </w:r>
    </w:p>
    <w:p>
      <w:pPr>
        <w:spacing w:line="46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1.提前通知考生和考务工作人员遵循“两点一线”出行模式，“点对点”往返住所和考点。特别是外省、市来济（章）参加考试人员尽量选择自驾或乘坐率较低的飞机、火车班次出行，出行期间应当备齐口罩（一次性使用医用口罩或医用外科口罩）、手套、纸巾、速干手消毒剂等防护用品，严格做好个人防护，全程佩戴口罩，尽量保持与其他人员的距离，减少在机场（车站）人员密集场所停留时间。考生乘坐出租车或网约车赴考点的，提前预约车辆，乘坐时在后排落座，下车后应及时做好手卫生。考生合理安排交通和食宿，注意饮食卫生安全。</w:t>
      </w:r>
    </w:p>
    <w:p>
      <w:pPr>
        <w:spacing w:line="46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.加强考务用车防护管理，适当加大座位间隔，严格清洁和消毒，保持单向空气流通（可加装风扇），安全合理使用空调。</w:t>
      </w:r>
    </w:p>
    <w:p>
      <w:pPr>
        <w:spacing w:line="4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四、考场应急处置</w:t>
      </w:r>
    </w:p>
    <w:p>
      <w:pPr>
        <w:spacing w:line="46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一）考生（或考务工作人员）入场出现咳嗽、呼吸困难、腹泻等不适症状或检测发现体温≥37.3℃时，不得进入考点，应立即启动防疫应急预案。考试期间，出现咳嗽、呼吸困难、腹泻等不适症状或检测发现体温≥37.3℃时，由工作人员立即将异常人员带至留置观察点，为其佩戴一次性使用医用外科口罩（已佩戴的确认佩戴规范），由考点医务人员对其进行排查。异常人员带离后，要提醒在场人员做好个人防护，注意观察自身状况。</w:t>
      </w:r>
    </w:p>
    <w:p>
      <w:pPr>
        <w:spacing w:line="46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二）医务人员对异常人员再次进行体温检测（应使用水银体温计检测腋温）和询问，分类进行处置：（1）如果确认体温≥37.3℃或有咳嗽、腹泻等症状，且有境外或国内中、高风险等疫情重点地区旅居史或接触史等流行病学史的，参照疑似病例处置；（2）如果确认体温≥37.3℃或有咳嗽、腹泻等症状，但没有上述流行病学史的，应在做好个人防护的情况下，安排其经备用通道至隔离考场考试；（3）如果确认体温＜37.3℃且无其他可疑症状的，可进入或返回考场继续考试。</w:t>
      </w:r>
    </w:p>
    <w:p>
      <w:pPr>
        <w:spacing w:line="46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（三）考生从普通考场转移至隔离考场所耽误的时间，经疫情防控专班批准后可以予以补齐。当科目考试结束时，由负责研判的专业人员当场简要向所有考生进行解释和说明，避免其他考生恐慌。</w:t>
      </w:r>
    </w:p>
    <w:p>
      <w:pPr>
        <w:spacing w:line="46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sz w:val="24"/>
          <w:szCs w:val="24"/>
        </w:rPr>
        <w:t>（四）隔离考场考试的考生如出现新冠肺炎疑似病例或确诊病例，安排专业人员及时做好考场的终末消毒。</w:t>
      </w:r>
    </w:p>
    <w:p>
      <w:pPr>
        <w:widowControl/>
        <w:spacing w:line="560" w:lineRule="exact"/>
        <w:ind w:firstLine="480" w:firstLineChars="200"/>
        <w:jc w:val="left"/>
        <w:rPr>
          <w:rFonts w:hint="eastAsia" w:ascii="宋体" w:hAnsi="宋体" w:eastAsia="宋体" w:cs="宋体"/>
          <w:color w:val="0C0C0C"/>
          <w:sz w:val="24"/>
          <w:szCs w:val="24"/>
        </w:rPr>
      </w:pPr>
      <w:r>
        <w:rPr>
          <w:rFonts w:hint="eastAsia" w:ascii="宋体" w:hAnsi="宋体" w:eastAsia="宋体" w:cs="宋体"/>
          <w:color w:val="0C0C0C"/>
          <w:sz w:val="24"/>
          <w:szCs w:val="24"/>
        </w:rPr>
        <w:t>五、考试后续工作疫情防控</w:t>
      </w:r>
    </w:p>
    <w:p>
      <w:pPr>
        <w:widowControl/>
        <w:spacing w:line="56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（一）对评卷点或评卷区域严格实行封闭管理，进入评卷区域或工作场所的所有工作人员须进行体温测量，体温异常的不得参加评卷工作。负责评卷的部门做好备用设备、备用人员的安排。</w:t>
      </w:r>
    </w:p>
    <w:p>
      <w:pPr>
        <w:widowControl/>
        <w:spacing w:line="56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eastAsia="zh-CN"/>
        </w:rPr>
        <w:t>二</w:t>
      </w:r>
      <w:r>
        <w:rPr>
          <w:rFonts w:hint="eastAsia" w:ascii="宋体" w:hAnsi="宋体" w:eastAsia="宋体" w:cs="宋体"/>
          <w:sz w:val="24"/>
          <w:szCs w:val="24"/>
        </w:rPr>
        <w:t>）评卷场所及设施用品等每日两次消毒，重点对工作区域公共部位表面消毒，并明确张贴完成标识。保持良好通风，正确使用空调。阅卷过程中，扩大工作人员岗位间距。</w:t>
      </w:r>
    </w:p>
    <w:p>
      <w:pPr>
        <w:widowControl/>
        <w:spacing w:line="56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eastAsia="zh-CN"/>
        </w:rPr>
        <w:t>三</w:t>
      </w:r>
      <w:r>
        <w:rPr>
          <w:rFonts w:hint="eastAsia" w:ascii="宋体" w:hAnsi="宋体" w:eastAsia="宋体" w:cs="宋体"/>
          <w:sz w:val="24"/>
          <w:szCs w:val="24"/>
        </w:rPr>
        <w:t>）隔离考场的答案袋拆启、答卷扫描等环节，工作人员需穿戴工作服、医用防护口罩和一次性手套等，必要时可穿戴防护服，工作开始和结束时均要做好手卫生。</w:t>
      </w:r>
    </w:p>
    <w:p>
      <w:pPr>
        <w:widowControl/>
        <w:spacing w:line="56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eastAsia="zh-CN"/>
        </w:rPr>
        <w:t>四</w:t>
      </w:r>
      <w:r>
        <w:rPr>
          <w:rFonts w:hint="eastAsia" w:ascii="宋体" w:hAnsi="宋体" w:eastAsia="宋体" w:cs="宋体"/>
          <w:sz w:val="24"/>
          <w:szCs w:val="24"/>
        </w:rPr>
        <w:t>）完善考生分数复核办法和程序，减少、分散人员聚集。对必须到现场分数复核的，安排专人先对场所、场地等进行环境卫生整治、消毒、通风等处理。为工作人员配备必要的防护设备设施，对所有进入现场的人员进行体温检测。</w:t>
      </w:r>
    </w:p>
    <w:p>
      <w:pPr>
        <w:widowControl/>
        <w:spacing w:line="560" w:lineRule="exact"/>
        <w:jc w:val="left"/>
        <w:rPr>
          <w:rFonts w:hint="eastAsia" w:ascii="宋体" w:hAnsi="宋体" w:eastAsia="宋体" w:cs="宋体"/>
          <w:sz w:val="24"/>
          <w:szCs w:val="24"/>
        </w:rPr>
      </w:pPr>
    </w:p>
    <w:p>
      <w:pPr>
        <w:widowControl/>
        <w:spacing w:line="560" w:lineRule="exact"/>
        <w:jc w:val="left"/>
        <w:rPr>
          <w:rFonts w:hint="eastAsia" w:ascii="宋体" w:hAnsi="宋体" w:eastAsia="宋体" w:cs="宋体"/>
          <w:sz w:val="24"/>
          <w:szCs w:val="24"/>
        </w:rPr>
      </w:pPr>
    </w:p>
    <w:sectPr>
      <w:footerReference r:id="rId3" w:type="default"/>
      <w:pgSz w:w="11906" w:h="16838"/>
      <w:pgMar w:top="1587" w:right="1474" w:bottom="1587" w:left="1587" w:header="851" w:footer="1417"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asciiTheme="minorEastAsia" w:hAnsiTheme="minorEastAsia" w:cstheme="minorEastAsia"/>
                              <w:sz w:val="28"/>
                            </w:rPr>
                          </w:pPr>
                          <w:r>
                            <w:rPr>
                              <w:rFonts w:hint="eastAsia" w:asciiTheme="minorEastAsia" w:hAnsiTheme="minorEastAsia" w:cstheme="minorEastAsia"/>
                              <w:sz w:val="28"/>
                            </w:rPr>
                            <w:fldChar w:fldCharType="begin"/>
                          </w:r>
                          <w:r>
                            <w:rPr>
                              <w:rFonts w:hint="eastAsia" w:asciiTheme="minorEastAsia" w:hAnsiTheme="minorEastAsia" w:cstheme="minorEastAsia"/>
                              <w:sz w:val="28"/>
                            </w:rPr>
                            <w:instrText xml:space="preserve"> PAGE  \* MERGEFORMAT </w:instrText>
                          </w:r>
                          <w:r>
                            <w:rPr>
                              <w:rFonts w:hint="eastAsia" w:asciiTheme="minorEastAsia" w:hAnsiTheme="minorEastAsia" w:cstheme="minorEastAsia"/>
                              <w:sz w:val="28"/>
                            </w:rPr>
                            <w:fldChar w:fldCharType="separate"/>
                          </w:r>
                          <w:r>
                            <w:rPr>
                              <w:rFonts w:asciiTheme="minorEastAsia" w:hAnsiTheme="minorEastAsia" w:cstheme="minorEastAsia"/>
                              <w:sz w:val="28"/>
                            </w:rPr>
                            <w:t>- 1 -</w:t>
                          </w:r>
                          <w:r>
                            <w:rPr>
                              <w:rFonts w:hint="eastAsia" w:asciiTheme="minorEastAsia" w:hAnsiTheme="minorEastAsia" w:cstheme="minorEastAsia"/>
                              <w:sz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3"/>
                      <w:rPr>
                        <w:rFonts w:asciiTheme="minorEastAsia" w:hAnsiTheme="minorEastAsia" w:cstheme="minorEastAsia"/>
                        <w:sz w:val="28"/>
                      </w:rPr>
                    </w:pPr>
                    <w:r>
                      <w:rPr>
                        <w:rFonts w:hint="eastAsia" w:asciiTheme="minorEastAsia" w:hAnsiTheme="minorEastAsia" w:cstheme="minorEastAsia"/>
                        <w:sz w:val="28"/>
                      </w:rPr>
                      <w:fldChar w:fldCharType="begin"/>
                    </w:r>
                    <w:r>
                      <w:rPr>
                        <w:rFonts w:hint="eastAsia" w:asciiTheme="minorEastAsia" w:hAnsiTheme="minorEastAsia" w:cstheme="minorEastAsia"/>
                        <w:sz w:val="28"/>
                      </w:rPr>
                      <w:instrText xml:space="preserve"> PAGE  \* MERGEFORMAT </w:instrText>
                    </w:r>
                    <w:r>
                      <w:rPr>
                        <w:rFonts w:hint="eastAsia" w:asciiTheme="minorEastAsia" w:hAnsiTheme="minorEastAsia" w:cstheme="minorEastAsia"/>
                        <w:sz w:val="28"/>
                      </w:rPr>
                      <w:fldChar w:fldCharType="separate"/>
                    </w:r>
                    <w:r>
                      <w:rPr>
                        <w:rFonts w:asciiTheme="minorEastAsia" w:hAnsiTheme="minorEastAsia" w:cstheme="minorEastAsia"/>
                        <w:sz w:val="28"/>
                      </w:rPr>
                      <w:t>- 1 -</w:t>
                    </w:r>
                    <w:r>
                      <w:rPr>
                        <w:rFonts w:hint="eastAsia" w:asciiTheme="minorEastAsia" w:hAnsiTheme="minorEastAsia" w:cstheme="minorEastAsia"/>
                        <w:sz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589D"/>
    <w:rsid w:val="00072210"/>
    <w:rsid w:val="00076BF3"/>
    <w:rsid w:val="00173390"/>
    <w:rsid w:val="0019589D"/>
    <w:rsid w:val="001A377E"/>
    <w:rsid w:val="002E73B9"/>
    <w:rsid w:val="003576D4"/>
    <w:rsid w:val="00503AF9"/>
    <w:rsid w:val="006007DC"/>
    <w:rsid w:val="006469E0"/>
    <w:rsid w:val="00696142"/>
    <w:rsid w:val="00772865"/>
    <w:rsid w:val="00895CCC"/>
    <w:rsid w:val="008D4DC4"/>
    <w:rsid w:val="00902C54"/>
    <w:rsid w:val="0090788B"/>
    <w:rsid w:val="009421E9"/>
    <w:rsid w:val="009672FB"/>
    <w:rsid w:val="009B54F6"/>
    <w:rsid w:val="00B01A42"/>
    <w:rsid w:val="00B1415D"/>
    <w:rsid w:val="00C40EAE"/>
    <w:rsid w:val="00CE2B0E"/>
    <w:rsid w:val="00D06D2F"/>
    <w:rsid w:val="00E42174"/>
    <w:rsid w:val="00E8396D"/>
    <w:rsid w:val="00F71C90"/>
    <w:rsid w:val="00FE4E8D"/>
    <w:rsid w:val="013F6EF5"/>
    <w:rsid w:val="01AB2EBB"/>
    <w:rsid w:val="04953E95"/>
    <w:rsid w:val="04C04FB7"/>
    <w:rsid w:val="05D92682"/>
    <w:rsid w:val="0613466E"/>
    <w:rsid w:val="061716E8"/>
    <w:rsid w:val="074257BE"/>
    <w:rsid w:val="0AC23374"/>
    <w:rsid w:val="0B6E202F"/>
    <w:rsid w:val="0BAC0331"/>
    <w:rsid w:val="0BEB2F06"/>
    <w:rsid w:val="11616BA4"/>
    <w:rsid w:val="1183737B"/>
    <w:rsid w:val="11972561"/>
    <w:rsid w:val="130D6952"/>
    <w:rsid w:val="1431693A"/>
    <w:rsid w:val="17A351D4"/>
    <w:rsid w:val="17EA207D"/>
    <w:rsid w:val="18112F9C"/>
    <w:rsid w:val="19F10610"/>
    <w:rsid w:val="19F67C21"/>
    <w:rsid w:val="1BB4792D"/>
    <w:rsid w:val="1F3124C3"/>
    <w:rsid w:val="213A21DA"/>
    <w:rsid w:val="21D93DDE"/>
    <w:rsid w:val="232001D6"/>
    <w:rsid w:val="23806625"/>
    <w:rsid w:val="258A4DE2"/>
    <w:rsid w:val="2A0E7C89"/>
    <w:rsid w:val="2A463363"/>
    <w:rsid w:val="2A551134"/>
    <w:rsid w:val="2A913293"/>
    <w:rsid w:val="2EB538D4"/>
    <w:rsid w:val="2F0D381F"/>
    <w:rsid w:val="2F7A12C9"/>
    <w:rsid w:val="30464D31"/>
    <w:rsid w:val="311A7BC0"/>
    <w:rsid w:val="32013D73"/>
    <w:rsid w:val="3401772F"/>
    <w:rsid w:val="352D1ECE"/>
    <w:rsid w:val="366A304E"/>
    <w:rsid w:val="378A7B36"/>
    <w:rsid w:val="379705FC"/>
    <w:rsid w:val="385312EC"/>
    <w:rsid w:val="38EF0F67"/>
    <w:rsid w:val="3AA55280"/>
    <w:rsid w:val="3B5A3886"/>
    <w:rsid w:val="3BA84B90"/>
    <w:rsid w:val="3DF13F65"/>
    <w:rsid w:val="3FD8773D"/>
    <w:rsid w:val="400C372F"/>
    <w:rsid w:val="434F6FB4"/>
    <w:rsid w:val="43CD2AFE"/>
    <w:rsid w:val="467935B5"/>
    <w:rsid w:val="47680B16"/>
    <w:rsid w:val="47990CC2"/>
    <w:rsid w:val="479B3659"/>
    <w:rsid w:val="4BB54275"/>
    <w:rsid w:val="4BBF46B4"/>
    <w:rsid w:val="4CA870A0"/>
    <w:rsid w:val="4D2A54C7"/>
    <w:rsid w:val="4E99640A"/>
    <w:rsid w:val="506D485D"/>
    <w:rsid w:val="50980D60"/>
    <w:rsid w:val="61065DC8"/>
    <w:rsid w:val="62256305"/>
    <w:rsid w:val="69815525"/>
    <w:rsid w:val="6A0D6C09"/>
    <w:rsid w:val="6B0F63C0"/>
    <w:rsid w:val="6DD575E5"/>
    <w:rsid w:val="6E81638C"/>
    <w:rsid w:val="6EDB6D50"/>
    <w:rsid w:val="6F2A44EB"/>
    <w:rsid w:val="70437CB0"/>
    <w:rsid w:val="72DF705F"/>
    <w:rsid w:val="732C09D2"/>
    <w:rsid w:val="73727063"/>
    <w:rsid w:val="77E008E6"/>
    <w:rsid w:val="789947D1"/>
    <w:rsid w:val="78BB5A2E"/>
    <w:rsid w:val="7F5A5B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iPriority="0" w:semiHidden="0" w:name="header"/>
    <w:lsdException w:qFormat="1"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1"/>
    <w:qFormat/>
    <w:uiPriority w:val="0"/>
    <w:pPr>
      <w:ind w:left="100" w:leftChars="2500"/>
    </w:pPr>
  </w:style>
  <w:style w:type="paragraph" w:styleId="3">
    <w:name w:val="footer"/>
    <w:basedOn w:val="1"/>
    <w:link w:val="13"/>
    <w:unhideWhenUsed/>
    <w:qFormat/>
    <w:uiPriority w:val="0"/>
    <w:pPr>
      <w:tabs>
        <w:tab w:val="center" w:pos="4153"/>
        <w:tab w:val="right" w:pos="8306"/>
      </w:tabs>
      <w:snapToGrid w:val="0"/>
      <w:jc w:val="left"/>
    </w:pPr>
    <w:rPr>
      <w:sz w:val="18"/>
      <w:szCs w:val="18"/>
    </w:rPr>
  </w:style>
  <w:style w:type="paragraph" w:styleId="4">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qFormat/>
    <w:uiPriority w:val="0"/>
    <w:rPr>
      <w:b/>
    </w:rPr>
  </w:style>
  <w:style w:type="character" w:styleId="10">
    <w:name w:val="Hyperlink"/>
    <w:basedOn w:val="8"/>
    <w:qFormat/>
    <w:uiPriority w:val="0"/>
    <w:rPr>
      <w:color w:val="0000FF"/>
      <w:u w:val="single"/>
    </w:rPr>
  </w:style>
  <w:style w:type="character" w:customStyle="1" w:styleId="11">
    <w:name w:val="日期 Char"/>
    <w:basedOn w:val="8"/>
    <w:link w:val="2"/>
    <w:qFormat/>
    <w:uiPriority w:val="0"/>
    <w:rPr>
      <w:rFonts w:asciiTheme="minorHAnsi" w:hAnsiTheme="minorHAnsi" w:eastAsiaTheme="minorEastAsia" w:cstheme="minorBidi"/>
      <w:kern w:val="2"/>
      <w:sz w:val="21"/>
      <w:szCs w:val="24"/>
    </w:rPr>
  </w:style>
  <w:style w:type="character" w:customStyle="1" w:styleId="12">
    <w:name w:val="页眉 Char"/>
    <w:basedOn w:val="8"/>
    <w:link w:val="4"/>
    <w:qFormat/>
    <w:uiPriority w:val="0"/>
    <w:rPr>
      <w:rFonts w:asciiTheme="minorHAnsi" w:hAnsiTheme="minorHAnsi" w:eastAsiaTheme="minorEastAsia" w:cstheme="minorBidi"/>
      <w:kern w:val="2"/>
      <w:sz w:val="18"/>
      <w:szCs w:val="18"/>
    </w:rPr>
  </w:style>
  <w:style w:type="character" w:customStyle="1" w:styleId="13">
    <w:name w:val="页脚 Char"/>
    <w:basedOn w:val="8"/>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1239</Words>
  <Characters>7068</Characters>
  <Lines>58</Lines>
  <Paragraphs>16</Paragraphs>
  <TotalTime>6</TotalTime>
  <ScaleCrop>false</ScaleCrop>
  <LinksUpToDate>false</LinksUpToDate>
  <CharactersWithSpaces>8291</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2021-01-18T04:38:00Z</dcterms:created>
  <dc:creator>Administrator</dc:creator>
  <cp:lastModifiedBy>新天地</cp:lastModifiedBy>
  <dcterms:modified xsi:type="dcterms:W3CDTF">2021-10-23T06:57:05Z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BF7FD171820C4E03B750FC5AA36DDED0</vt:lpwstr>
  </property>
</Properties>
</file>