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E559B">
      <w:pPr>
        <w:spacing w:line="560" w:lineRule="exact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附件2</w:t>
      </w:r>
    </w:p>
    <w:p w14:paraId="2A7B2618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70631681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山东省青年文博人才培养项目</w:t>
      </w:r>
    </w:p>
    <w:p w14:paraId="755C744F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申报指南</w:t>
      </w:r>
    </w:p>
    <w:p w14:paraId="1B13F445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466E0CA7"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一、不可移动文物</w:t>
      </w:r>
    </w:p>
    <w:p w14:paraId="3A262B6E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1.文物建筑保护利用研究与实践；</w:t>
      </w:r>
    </w:p>
    <w:p w14:paraId="63B099AC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2.石窟寺石刻文物保护利用研究与实践；</w:t>
      </w:r>
    </w:p>
    <w:p w14:paraId="56A52E00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3.壁画彩塑保护利用研究与实践；</w:t>
      </w:r>
    </w:p>
    <w:p w14:paraId="5615BED2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4.遗址保护利用研究与实践；</w:t>
      </w:r>
    </w:p>
    <w:p w14:paraId="3F0CA4FB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5.世界文化遗产保护利用研究与实践；</w:t>
      </w:r>
    </w:p>
    <w:p w14:paraId="09D9E1C5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6.廉洁文化遗产保护利用研究与实践；</w:t>
      </w:r>
    </w:p>
    <w:p w14:paraId="0DFE839C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7.不可移动文物数字化保护利用研究与实践；</w:t>
      </w:r>
    </w:p>
    <w:p w14:paraId="77211F7A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8.不可移动文物安全防护研究与实践；</w:t>
      </w:r>
    </w:p>
    <w:p w14:paraId="0D635A70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w w:val="9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auto"/>
          <w:w w:val="95"/>
          <w:sz w:val="32"/>
          <w:szCs w:val="32"/>
          <w:lang w:val="en-US" w:eastAsia="zh-CN"/>
        </w:rPr>
        <w:t>社会力量参与低级别不可移动文物保护利用研究与实践；</w:t>
      </w:r>
    </w:p>
    <w:p w14:paraId="5C56CA12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10.革命文物保护利用研究与实践；</w:t>
      </w:r>
    </w:p>
    <w:p w14:paraId="503E5850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11.革命文物协同研究中心作用发挥研究与实践。</w:t>
      </w:r>
    </w:p>
    <w:p w14:paraId="196853E7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……</w:t>
      </w:r>
    </w:p>
    <w:p w14:paraId="1BF94818"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二、可移动文物</w:t>
      </w:r>
    </w:p>
    <w:p w14:paraId="6F16AAC8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1.可移动文物资源调查研究与实践；</w:t>
      </w:r>
    </w:p>
    <w:p w14:paraId="7D16BF68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2.可移动文物保护管理研究与实践；</w:t>
      </w:r>
    </w:p>
    <w:p w14:paraId="0802BB57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3.可移动文物活化利用研究与实践；</w:t>
      </w:r>
    </w:p>
    <w:p w14:paraId="19A2A965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4.可移动文物安全防护研究与实践；</w:t>
      </w:r>
    </w:p>
    <w:p w14:paraId="428A6B58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5.可移动文物预防性保护研究与实践；</w:t>
      </w:r>
    </w:p>
    <w:p w14:paraId="31FF046A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6.馆藏革命文物保护利用研究与实践；</w:t>
      </w:r>
    </w:p>
    <w:p w14:paraId="2175A4A2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7.馆藏革命文物数字化保护研究与实践；</w:t>
      </w:r>
    </w:p>
    <w:p w14:paraId="72AAC091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8.民间收藏文物规范交易研究与实践；</w:t>
      </w:r>
    </w:p>
    <w:p w14:paraId="328A1642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9.文物定级、鉴定研究与实践；</w:t>
      </w:r>
    </w:p>
    <w:p w14:paraId="0F5E05F2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10.馆藏文物数据开放共享与知识产权保护机制研究。</w:t>
      </w:r>
    </w:p>
    <w:p w14:paraId="392E046D">
      <w:pPr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……</w:t>
      </w:r>
    </w:p>
    <w:p w14:paraId="5B1FAB10"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三、文物考古</w:t>
      </w:r>
    </w:p>
    <w:p w14:paraId="62E50557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1.海岱考古研究与实践；</w:t>
      </w:r>
    </w:p>
    <w:p w14:paraId="22A2B74D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2.水下考古研究与实践；</w:t>
      </w:r>
    </w:p>
    <w:p w14:paraId="442CBA7B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3.考古遗址公园建设研究与实践；</w:t>
      </w:r>
    </w:p>
    <w:p w14:paraId="4338BD77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4.工程建设中的文物保护研究与实践。</w:t>
      </w:r>
    </w:p>
    <w:p w14:paraId="36D00DE5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……</w:t>
      </w:r>
    </w:p>
    <w:p w14:paraId="6F45A526"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四、博物馆</w:t>
      </w:r>
    </w:p>
    <w:p w14:paraId="7B06032E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1.中小博物馆提升研究与实践;</w:t>
      </w:r>
    </w:p>
    <w:p w14:paraId="3FA7B813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2.博物馆研学研究与实践；</w:t>
      </w:r>
    </w:p>
    <w:p w14:paraId="4BE91B4F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3.行业博物馆发展研究与实践；</w:t>
      </w:r>
    </w:p>
    <w:p w14:paraId="06635608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4.博物馆退出机制研究与实践；</w:t>
      </w:r>
    </w:p>
    <w:p w14:paraId="07FBC5FF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5.博物馆文创产品开发研究与实践；</w:t>
      </w:r>
      <w:bookmarkStart w:id="0" w:name="_GoBack"/>
      <w:bookmarkEnd w:id="0"/>
    </w:p>
    <w:p w14:paraId="6AA60591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6.科研机制创新助力博物馆高质量发展研究与实践；</w:t>
      </w:r>
    </w:p>
    <w:p w14:paraId="1F353BFA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7.博物馆虚拟展览进入城市公共空间研究与实践;</w:t>
      </w:r>
    </w:p>
    <w:p w14:paraId="51EB5C2D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8.博物馆社会教育策略研究与实践;</w:t>
      </w:r>
    </w:p>
    <w:p w14:paraId="4890C1EC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9.博物馆藏品保管研究与实践；</w:t>
      </w:r>
    </w:p>
    <w:p w14:paraId="21E28315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10.革命场馆保护利用研究与实践；</w:t>
      </w:r>
    </w:p>
    <w:p w14:paraId="5FC99FB5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11.博物馆展览评估与观众反馈闭环机制研究；</w:t>
      </w:r>
    </w:p>
    <w:p w14:paraId="32348D67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12.革命文物主题陈列展览研究与实践；</w:t>
      </w:r>
    </w:p>
    <w:p w14:paraId="0ED4139C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13.博物馆国际展览合作与跨文化叙事策略研究；</w:t>
      </w:r>
    </w:p>
    <w:p w14:paraId="4DA5B83C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14.博物馆安全防护研究与实践。</w:t>
      </w:r>
    </w:p>
    <w:p w14:paraId="37BB7C1E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……</w:t>
      </w:r>
    </w:p>
    <w:p w14:paraId="7C94E206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五、文物+科技</w:t>
      </w:r>
    </w:p>
    <w:p w14:paraId="2821D40E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1.文物科技分析方法体系研究与应用；</w:t>
      </w:r>
    </w:p>
    <w:p w14:paraId="3C04EA37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2.文物病害机理基础研究与应用；</w:t>
      </w:r>
    </w:p>
    <w:p w14:paraId="4CB5A1DC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3.文物保护材料与修复技术研究与应用；</w:t>
      </w:r>
    </w:p>
    <w:p w14:paraId="10CADF09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4.文物数字化、AI与虚拟复原研究与应用；</w:t>
      </w:r>
    </w:p>
    <w:p w14:paraId="2432321B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5.文物保存环境与风险防控研究与应用；</w:t>
      </w:r>
    </w:p>
    <w:p w14:paraId="2A5EA405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6.科技考古研究与应用；</w:t>
      </w:r>
    </w:p>
    <w:p w14:paraId="134ED06B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7.文物科技人才、平台建设研究与实践；</w:t>
      </w:r>
    </w:p>
    <w:p w14:paraId="21FB97C5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8.科技保护利用文物中伦理、边界问题研究与应用。</w:t>
      </w:r>
    </w:p>
    <w:p w14:paraId="1F096907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……</w:t>
      </w:r>
    </w:p>
    <w:p w14:paraId="6894D9F4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27C85FD1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24A025B0">
      <w:pPr>
        <w:rPr>
          <w:sz w:val="32"/>
          <w:szCs w:val="32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9A517">
    <w:pPr>
      <w:spacing w:line="183" w:lineRule="auto"/>
      <w:rPr>
        <w:rFonts w:ascii="宋体" w:hAnsi="宋体" w:eastAsia="宋体" w:cs="宋体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FC9FB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FC9FB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iZmU3NTc3Y2EwY2MxYzI4MzU2Zjk4ZmNkNjIzZDgifQ=="/>
  </w:docVars>
  <w:rsids>
    <w:rsidRoot w:val="00000000"/>
    <w:rsid w:val="04AE5957"/>
    <w:rsid w:val="06E04498"/>
    <w:rsid w:val="07FD016F"/>
    <w:rsid w:val="08612DB5"/>
    <w:rsid w:val="0A532B1E"/>
    <w:rsid w:val="0AC36055"/>
    <w:rsid w:val="0B5A1AB1"/>
    <w:rsid w:val="0CED11DB"/>
    <w:rsid w:val="0D3665A3"/>
    <w:rsid w:val="0D8A46DE"/>
    <w:rsid w:val="10156CA8"/>
    <w:rsid w:val="11BC621A"/>
    <w:rsid w:val="12EA69CE"/>
    <w:rsid w:val="13505FA3"/>
    <w:rsid w:val="13561DE1"/>
    <w:rsid w:val="14A34FB4"/>
    <w:rsid w:val="15584DC3"/>
    <w:rsid w:val="18B74493"/>
    <w:rsid w:val="19905816"/>
    <w:rsid w:val="1A5D3432"/>
    <w:rsid w:val="1DF71556"/>
    <w:rsid w:val="1E311151"/>
    <w:rsid w:val="207500F4"/>
    <w:rsid w:val="2135340C"/>
    <w:rsid w:val="299F3111"/>
    <w:rsid w:val="2BD25247"/>
    <w:rsid w:val="322E1126"/>
    <w:rsid w:val="34DE0D33"/>
    <w:rsid w:val="37801619"/>
    <w:rsid w:val="386B64E4"/>
    <w:rsid w:val="38B93E65"/>
    <w:rsid w:val="3931242B"/>
    <w:rsid w:val="3BA5469B"/>
    <w:rsid w:val="438C0A54"/>
    <w:rsid w:val="44BA148C"/>
    <w:rsid w:val="45763361"/>
    <w:rsid w:val="45A562DE"/>
    <w:rsid w:val="49447842"/>
    <w:rsid w:val="49914B59"/>
    <w:rsid w:val="4C4F3700"/>
    <w:rsid w:val="500D280C"/>
    <w:rsid w:val="501F3D69"/>
    <w:rsid w:val="50E50EBB"/>
    <w:rsid w:val="51430F4C"/>
    <w:rsid w:val="532E7431"/>
    <w:rsid w:val="54CC1A7D"/>
    <w:rsid w:val="574C65AE"/>
    <w:rsid w:val="57763786"/>
    <w:rsid w:val="585D0E9F"/>
    <w:rsid w:val="5A201A9E"/>
    <w:rsid w:val="5D1E7CBA"/>
    <w:rsid w:val="60141033"/>
    <w:rsid w:val="64C46DBE"/>
    <w:rsid w:val="651D5558"/>
    <w:rsid w:val="671B1183"/>
    <w:rsid w:val="6C3D67B9"/>
    <w:rsid w:val="6D342192"/>
    <w:rsid w:val="6F512128"/>
    <w:rsid w:val="73091441"/>
    <w:rsid w:val="731A6569"/>
    <w:rsid w:val="76E64A3B"/>
    <w:rsid w:val="7D04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240" w:lineRule="auto"/>
      <w:ind w:firstLine="0" w:firstLineChars="0"/>
    </w:pPr>
    <w:rPr>
      <w:rFonts w:ascii="Calibri" w:hAnsi="Calibri" w:eastAsia="宋体" w:cs="Times New Roman"/>
      <w:color w:val="auto"/>
      <w:sz w:val="21"/>
      <w:szCs w:val="24"/>
      <w:shd w:val="clear" w:color="auto" w:fill="auto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837</Words>
  <Characters>898</Characters>
  <Lines>0</Lines>
  <Paragraphs>0</Paragraphs>
  <TotalTime>0</TotalTime>
  <ScaleCrop>false</ScaleCrop>
  <LinksUpToDate>false</LinksUpToDate>
  <CharactersWithSpaces>898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2023-10-09T02:13:00Z</dcterms:created>
  <dc:creator>HP</dc:creator>
  <cp:lastModifiedBy>李宝垒</cp:lastModifiedBy>
  <dcterms:modified xsi:type="dcterms:W3CDTF">2026-08-31T02:47:06Z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37AC9165064C444A9117BC0A79BCDD32_13</vt:lpwstr>
  </property>
  <property fmtid="{D5CDD505-2E9C-101B-9397-08002B2CF9AE}" pid="4" name="KSOTemplateDocerSaveRecord">
    <vt:lpwstr>eyJoZGlkIjoiYjQ4NjA5ZTg2Y2MwNmQwMWIzNDUyMjY4NmQzNDA4MGMiLCJ1c2VySWQiOiIxNDc5MzQ5NjU4In0=</vt:lpwstr>
  </property>
</Properties>
</file>