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p>
    <w:p>
      <w:pPr>
        <w:jc w:val="center"/>
        <w:rPr>
          <w:rFonts w:ascii="方正小标宋简体" w:hAnsi="方正小标宋简体" w:eastAsia="方正小标宋简体" w:cs="方正小标宋简体"/>
          <w:sz w:val="44"/>
          <w:szCs w:val="44"/>
        </w:rPr>
      </w:pPr>
      <w:bookmarkStart w:id="4" w:name="_GoBack"/>
      <w:r>
        <w:rPr>
          <w:rFonts w:hint="eastAsia" w:ascii="方正小标宋简体" w:hAnsi="方正小标宋简体" w:eastAsia="方正小标宋简体" w:cs="方正小标宋简体"/>
          <w:sz w:val="44"/>
          <w:szCs w:val="44"/>
        </w:rPr>
        <w:t>相关平台及活动说明</w:t>
      </w:r>
      <w:bookmarkEnd w:id="4"/>
    </w:p>
    <w:p>
      <w:pPr>
        <w:keepNext w:val="0"/>
        <w:keepLines w:val="0"/>
        <w:pageBreakBefore w:val="0"/>
        <w:widowControl w:val="0"/>
        <w:kinsoku/>
        <w:wordWrap/>
        <w:overflowPunct/>
        <w:topLinePunct w:val="0"/>
        <w:autoSpaceDE/>
        <w:autoSpaceDN/>
        <w:bidi w:val="0"/>
        <w:adjustRightInd/>
        <w:snapToGrid/>
        <w:spacing w:before="313" w:beforeLines="100" w:after="157" w:afterLines="50" w:line="62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一、省文化和旅游厅“好客山东”招商云平台</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（一）平台</w:t>
      </w:r>
      <w:r>
        <w:rPr>
          <w:rFonts w:hint="eastAsia" w:ascii="楷体_GB2312" w:hAnsi="楷体_GB2312" w:eastAsia="楷体_GB2312" w:cs="楷体_GB2312"/>
          <w:sz w:val="32"/>
          <w:szCs w:val="32"/>
        </w:rPr>
        <w:t>简介</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为推进全省文化旅游产业发展，扎实推进项目建设与招商引资，省文化和旅游厅利用集约化、大数据、云计算、移动互联等技术，搭建形成统一管理服务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资源共享、线上线下“一站式”联动</w:t>
      </w:r>
      <w:r>
        <w:rPr>
          <w:rFonts w:hint="eastAsia" w:ascii="仿宋_GB2312" w:hAnsi="仿宋_GB2312" w:eastAsia="仿宋_GB2312" w:cs="仿宋_GB2312"/>
          <w:sz w:val="32"/>
          <w:szCs w:val="32"/>
          <w:lang w:eastAsia="zh-CN"/>
        </w:rPr>
        <w:t>的全省</w:t>
      </w:r>
      <w:r>
        <w:rPr>
          <w:rFonts w:hint="eastAsia" w:ascii="仿宋_GB2312" w:hAnsi="仿宋_GB2312" w:eastAsia="仿宋_GB2312" w:cs="仿宋_GB2312"/>
          <w:sz w:val="32"/>
          <w:szCs w:val="32"/>
        </w:rPr>
        <w:t>文化旅游项目招商引资平台。平台依托</w:t>
      </w:r>
      <w:r>
        <w:rPr>
          <w:rFonts w:ascii="仿宋_GB2312" w:hAnsi="仿宋_GB2312" w:eastAsia="仿宋_GB2312" w:cs="仿宋_GB2312"/>
          <w:sz w:val="32"/>
          <w:szCs w:val="32"/>
        </w:rPr>
        <w:t>PC</w:t>
      </w:r>
      <w:r>
        <w:rPr>
          <w:rFonts w:hint="eastAsia" w:ascii="仿宋_GB2312" w:hAnsi="仿宋_GB2312" w:eastAsia="仿宋_GB2312" w:cs="仿宋_GB2312"/>
          <w:sz w:val="32"/>
          <w:szCs w:val="32"/>
        </w:rPr>
        <w:t>网站、微网站和官方微信，汇集全省文化旅游产业项目信息，以及全国关联产业发展、项目投资意向、新模式、新成果等有助于我省文化旅游项目招商引资的各类信息资源，为我省文化旅游项目提供集资讯、交流、互动、应用为一体的综合性服务。</w:t>
      </w:r>
    </w:p>
    <w:p>
      <w:pPr>
        <w:keepNext w:val="0"/>
        <w:keepLines w:val="0"/>
        <w:pageBreakBefore w:val="0"/>
        <w:widowControl/>
        <w:numPr>
          <w:ilvl w:val="0"/>
          <w:numId w:val="1"/>
        </w:numPr>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适用范围</w:t>
      </w:r>
    </w:p>
    <w:p>
      <w:pPr>
        <w:keepNext w:val="0"/>
        <w:keepLines w:val="0"/>
        <w:pageBreakBefore w:val="0"/>
        <w:widowControl/>
        <w:numPr>
          <w:ilvl w:val="0"/>
          <w:numId w:val="0"/>
        </w:numPr>
        <w:kinsoku/>
        <w:wordWrap/>
        <w:overflowPunct/>
        <w:topLinePunct w:val="0"/>
        <w:autoSpaceDE/>
        <w:autoSpaceDN/>
        <w:bidi w:val="0"/>
        <w:adjustRightInd/>
        <w:snapToGrid/>
        <w:spacing w:line="6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全省有招商、融资需求的文旅项目</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相关要求</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各市文化和旅游局要安排专人做好平台信息维护工作，负责汇总筛选文化旅游融资需求项目，并登录平台（</w:t>
      </w:r>
      <w:r>
        <w:rPr>
          <w:rFonts w:ascii="仿宋_GB2312" w:hAnsi="仿宋_GB2312" w:eastAsia="仿宋_GB2312" w:cs="仿宋_GB2312"/>
          <w:sz w:val="32"/>
          <w:szCs w:val="32"/>
        </w:rPr>
        <w:t>http://www.hksdtrz.com</w:t>
      </w:r>
      <w:r>
        <w:rPr>
          <w:rFonts w:hint="eastAsia" w:ascii="仿宋_GB2312" w:hAnsi="仿宋_GB2312" w:eastAsia="仿宋_GB2312" w:cs="仿宋_GB2312"/>
          <w:sz w:val="32"/>
          <w:szCs w:val="32"/>
        </w:rPr>
        <w:t>）在“融资山东”栏目进行统一填报。（账号为地市名称，密码为地市名称全拼，如：济南</w:t>
      </w:r>
      <w:r>
        <w:rPr>
          <w:rFonts w:ascii="仿宋_GB2312" w:hAnsi="仿宋_GB2312" w:eastAsia="仿宋_GB2312" w:cs="仿宋_GB2312"/>
          <w:sz w:val="32"/>
          <w:szCs w:val="32"/>
        </w:rPr>
        <w:t>/jinan</w:t>
      </w:r>
      <w:r>
        <w:rPr>
          <w:rFonts w:hint="eastAsia" w:ascii="仿宋_GB2312" w:hAnsi="仿宋_GB2312" w:eastAsia="仿宋_GB2312" w:cs="仿宋_GB2312"/>
          <w:sz w:val="32"/>
          <w:szCs w:val="32"/>
        </w:rPr>
        <w:t>，请各市及时修改密码，妥善保管）</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本年度全省文化旅游重点项目也将依托云平台，实现线上申报、线上审核、即时公布，请各市管理人员及时将本市文化旅游重点项目录入系统，每月更新重点项目进展情况，并组织好本年度重点项目申报、录入。</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二、省地方金融监管局“金融辅导员”制度</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（一）制度</w:t>
      </w:r>
      <w:r>
        <w:rPr>
          <w:rFonts w:hint="eastAsia" w:ascii="楷体_GB2312" w:hAnsi="楷体_GB2312" w:eastAsia="楷体_GB2312" w:cs="楷体_GB2312"/>
          <w:sz w:val="32"/>
          <w:szCs w:val="32"/>
        </w:rPr>
        <w:t>简介</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从全省实体企业中筛选出</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万余家作为辅导对象，从银行等金融机构中选派不少于</w:t>
      </w:r>
      <w:r>
        <w:rPr>
          <w:rFonts w:ascii="仿宋_GB2312" w:hAnsi="仿宋_GB2312" w:eastAsia="仿宋_GB2312" w:cs="仿宋_GB2312"/>
          <w:sz w:val="32"/>
          <w:szCs w:val="32"/>
        </w:rPr>
        <w:t>3000</w:t>
      </w:r>
      <w:r>
        <w:rPr>
          <w:rFonts w:hint="eastAsia" w:ascii="仿宋_GB2312" w:hAnsi="仿宋_GB2312" w:eastAsia="仿宋_GB2312" w:cs="仿宋_GB2312"/>
          <w:sz w:val="32"/>
          <w:szCs w:val="32"/>
        </w:rPr>
        <w:t>名金融辅导员，组成</w:t>
      </w:r>
      <w:r>
        <w:rPr>
          <w:rFonts w:ascii="仿宋_GB2312" w:hAnsi="仿宋_GB2312" w:eastAsia="仿宋_GB2312" w:cs="仿宋_GB2312"/>
          <w:sz w:val="32"/>
          <w:szCs w:val="32"/>
        </w:rPr>
        <w:t>1000</w:t>
      </w:r>
      <w:r>
        <w:rPr>
          <w:rFonts w:hint="eastAsia" w:ascii="仿宋_GB2312" w:hAnsi="仿宋_GB2312" w:eastAsia="仿宋_GB2312" w:cs="仿宋_GB2312"/>
          <w:sz w:val="32"/>
          <w:szCs w:val="32"/>
        </w:rPr>
        <w:t>支金融辅导队，根据“属地结对、就近辅导”的原则与企业结对辅导，搭建以金融督导队为核心、以省金融运行监测中心为系统支撑、银行与其他金融机构协调配合的省市县三级金融辅导体系。重点帮助企业学习运用金融政策、改进经营管理、提升融资能力、获得金融服务，着力缓解民营企业和小微企业融资难题，切实改善金融营商环境，推进金融与实体经济良性互动、深度融合。</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（二）适用企业范围</w:t>
      </w:r>
    </w:p>
    <w:p>
      <w:pPr>
        <w:keepNext w:val="0"/>
        <w:keepLines w:val="0"/>
        <w:pageBreakBefore w:val="0"/>
        <w:numPr>
          <w:ilvl w:val="0"/>
          <w:numId w:val="0"/>
        </w:numPr>
        <w:kinsoku/>
        <w:wordWrap/>
        <w:overflowPunct/>
        <w:topLinePunct w:val="0"/>
        <w:autoSpaceDE/>
        <w:autoSpaceDN/>
        <w:bidi w:val="0"/>
        <w:adjustRightInd/>
        <w:snapToGrid/>
        <w:spacing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辅导对象以民营企业和小微企业为主，综合考虑企业意愿、规模实力、创新能力、发展潜力等因素，重点辅导能够支撑引导地方经济发展、支持民生就业的实体企业。对进入破产重整等法定程序的出险企业按照已有风险化解工作机制给予协调服务，不纳入辅导企业名单。</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（三）相关要求</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企业符合产业政策，依法运作、规范经营、正常纳税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企业无恶意逃废金融债务行为，并愿意提供辅导所需的真实经营、财务、融资等情况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企业不得向金融辅导员（服务专员）提出辅导之外的违反商业原则的强索贷款或降低利率等不合理要求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企业涉嫌严重造假、骗贷或恶意逃废金融债务的，经查实后责令退出辅导企业名单，并依法依规追究责任。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三、中国人民银行济南分行“融资服务平台”</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（一）平台简介</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2017年</w:t>
      </w:r>
      <w:r>
        <w:rPr>
          <w:rFonts w:hint="eastAsia" w:ascii="仿宋_GB2312" w:hAnsi="仿宋_GB2312" w:eastAsia="仿宋_GB2312" w:cs="仿宋_GB2312"/>
          <w:sz w:val="32"/>
          <w:szCs w:val="32"/>
          <w:lang w:eastAsia="zh-CN"/>
        </w:rPr>
        <w:t>，省政府办公厅印发了《山东省企业融资服务网络系统管理办法（试行）》，决定在全省推广运行山东省企业融资服务网络系统（以下简称“系统”）。系统集企业融资需求信息征集、发布、查询，融资对接、反馈、督导，及数据统计、分析、评估于一体，</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eastAsia="zh-CN"/>
        </w:rPr>
        <w:t>全国率先实现了省、市、县三级“立体化、全方位、广覆盖”的实时银企融资对接。包括两个模块：一是依托“山东政务服务网”、“山东省政府门户网站”，面向社会开通的“企业融资需求征集”模块；二是人民银行济南分行基于金融城域网开发上线的“银企融资需求对接”模块</w:t>
      </w:r>
      <w:r>
        <w:rPr>
          <w:rFonts w:hint="eastAsia" w:ascii="仿宋_GB2312" w:hAnsi="仿宋_GB2312" w:eastAsia="仿宋_GB2312" w:cs="仿宋_GB2312"/>
          <w:sz w:val="32"/>
          <w:szCs w:val="32"/>
        </w:rPr>
        <w:t>（即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山东省融资服务平台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。系统上线后，省内的所有企业足不出户就可以通过互联网将自己的融资需求信息推送给银行，架起了银企对接的“连心桥”，真正让企业享受到了“零距离”的融资服务。</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（二）操作流程</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1.登录：山东政务服务网（http://zwfw.sd.gov.cn/）；点击页面右上角“登录/注册”，按系统提示登录或注册。</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2.认证：登录/注册后，自动进入山东政务服务网用户中心页面，点击“请认证”，系统将自动对用户基础信息进行比对，比对通过的用户显示“已认证”，可提报融资需求，已认证用户不需重复认证。</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3.进入申报页面：返回山东政务服务网省级网上政务大厅，点击右下角“企业融资需求征集”。进入申报页面后，点击“我要提交融资需求”，提报申请。</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4.填报相关信息： 进入信息填报页面，在“分期标识”下拉菜单选择“2020年省文化旅游项目企业”，按系统提示填写企业融资需求信息表，并点击“提交”，完成企业融资需求提报。企业要对融资需求信息的真实性、有效性负责，确保信息真实、准确、可靠。</w:t>
      </w:r>
    </w:p>
    <w:p>
      <w:pPr>
        <w:keepNext w:val="0"/>
        <w:keepLines w:val="0"/>
        <w:pageBreakBefore w:val="0"/>
        <w:kinsoku/>
        <w:wordWrap/>
        <w:overflowPunct/>
        <w:topLinePunct w:val="0"/>
        <w:autoSpaceDE/>
        <w:autoSpaceDN/>
        <w:bidi w:val="0"/>
        <w:adjustRightInd/>
        <w:snapToGrid/>
        <w:spacing w:line="6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企业还可以通过手机下载“爱山东”APP，完成注册认证，并在“企业融资贷款”模块自主发布融资需求，操作流程与“山东政务服务网”基本一致。</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线上发布融资需求技术支持：</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18951758659、18951758628</w:t>
      </w:r>
    </w:p>
    <w:p>
      <w:pPr>
        <w:keepNext w:val="0"/>
        <w:keepLines w:val="0"/>
        <w:pageBreakBefore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15106923383、13853163739</w:t>
      </w:r>
    </w:p>
    <w:p>
      <w:pPr>
        <w:keepNext w:val="0"/>
        <w:keepLines w:val="0"/>
        <w:pageBreakBefore w:val="0"/>
        <w:widowControl w:val="0"/>
        <w:kinsoku/>
        <w:wordWrap/>
        <w:overflowPunct/>
        <w:topLinePunct w:val="0"/>
        <w:autoSpaceDE/>
        <w:autoSpaceDN/>
        <w:bidi w:val="0"/>
        <w:adjustRightInd/>
        <w:snapToGrid/>
        <w:spacing w:before="313" w:beforeLines="100" w:line="620" w:lineRule="exact"/>
        <w:ind w:firstLine="640" w:firstLineChars="200"/>
        <w:jc w:val="lef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640" w:firstLineChars="200"/>
        <w:jc w:val="left"/>
        <w:textAlignment w:val="auto"/>
        <w:rPr>
          <w:rFonts w:ascii="黑体" w:hAnsi="黑体" w:eastAsia="黑体" w:cs="黑体"/>
          <w:sz w:val="32"/>
          <w:szCs w:val="32"/>
        </w:rPr>
      </w:pPr>
      <w:r>
        <w:rPr>
          <w:rFonts w:hint="eastAsia" w:ascii="黑体" w:hAnsi="黑体" w:eastAsia="黑体" w:cs="黑体"/>
          <w:sz w:val="32"/>
          <w:szCs w:val="32"/>
        </w:rPr>
        <w:t>四、中国人民银行济南分行“金融顾问团”</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（一）服务简介</w:t>
      </w:r>
    </w:p>
    <w:p>
      <w:pPr>
        <w:keepNext w:val="0"/>
        <w:keepLines w:val="0"/>
        <w:pageBreakBefore w:val="0"/>
        <w:widowControl/>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金融顾问团是为企业提供融资融智服务的金融专家服务团队，由中国人民银行济南分行统一指导，省级团队和各地市团队具体组织开展工作。顾问团成员来自人民银行、政府部门、银证保等金融机构、高校科研院所等多个领域，具备较高的政策理论水平、丰富的金融业务能力、敏锐的经济形势洞察力和高度的社会责任感，是一支金融服务门类齐全、覆盖广泛、成员专业、结构优化的专业化金融顾问团队。金融顾问团为企业提供全面、综合的金融咨询服务。结合企业战略发展方向，帮助企业完成与发展阶段相匹配的金融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根据企业财务状况、经营需求以及不同阶段 的金融规划目标，为企业提供科学、合理的投融资方式、金融工具及金融问题解决方案。目前，山东省金融顾问团共有成员1400余名，分成政策咨询、融资服务、行业监测、风险研判、外汇业务、支付服务、征信服务等多个组别，为企业开展精细化金融顾问服务。</w:t>
      </w:r>
    </w:p>
    <w:p>
      <w:pPr>
        <w:ind w:firstLine="640" w:firstLineChars="200"/>
        <w:jc w:val="left"/>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（二）对接联系人</w:t>
      </w:r>
    </w:p>
    <w:tbl>
      <w:tblPr>
        <w:tblStyle w:val="4"/>
        <w:tblW w:w="8319" w:type="dxa"/>
        <w:tblInd w:w="0" w:type="dxa"/>
        <w:shd w:val="clear" w:color="auto" w:fill="auto"/>
        <w:tblLayout w:type="autofit"/>
        <w:tblCellMar>
          <w:top w:w="0" w:type="dxa"/>
          <w:left w:w="0" w:type="dxa"/>
          <w:bottom w:w="0" w:type="dxa"/>
          <w:right w:w="0" w:type="dxa"/>
        </w:tblCellMar>
      </w:tblPr>
      <w:tblGrid>
        <w:gridCol w:w="4115"/>
        <w:gridCol w:w="1699"/>
        <w:gridCol w:w="2505"/>
      </w:tblGrid>
      <w:tr>
        <w:tblPrEx>
          <w:shd w:val="clear" w:color="auto" w:fill="auto"/>
          <w:tblCellMar>
            <w:top w:w="0" w:type="dxa"/>
            <w:left w:w="0" w:type="dxa"/>
            <w:bottom w:w="0" w:type="dxa"/>
            <w:right w:w="0" w:type="dxa"/>
          </w:tblCellMar>
        </w:tblPrEx>
        <w:trPr>
          <w:trHeight w:val="27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单位名称</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联系人</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28"/>
                <w:szCs w:val="28"/>
                <w:u w:val="none"/>
                <w14:textFill>
                  <w14:solidFill>
                    <w14:schemeClr w14:val="tx1"/>
                  </w14:solidFill>
                </w14:textFill>
              </w:rPr>
            </w:pPr>
            <w:r>
              <w:rPr>
                <w:rFonts w:hint="eastAsia" w:ascii="仿宋_GB2312" w:hAnsi="仿宋_GB2312" w:eastAsia="仿宋_GB2312" w:cs="仿宋_GB2312"/>
                <w:i w:val="0"/>
                <w:color w:val="000000" w:themeColor="text1"/>
                <w:kern w:val="0"/>
                <w:sz w:val="28"/>
                <w:szCs w:val="28"/>
                <w:u w:val="none"/>
                <w:lang w:val="en-US" w:eastAsia="zh-CN" w:bidi="ar"/>
                <w14:textFill>
                  <w14:solidFill>
                    <w14:schemeClr w14:val="tx1"/>
                  </w14:solidFill>
                </w14:textFill>
              </w:rPr>
              <w:t>办公电话</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人民银行济南分行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刘晓东</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0531-86167150</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人民银行济南分行营业管理部</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田兆武</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0531-86165260</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人民银行青岛市中心支行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董旭洲</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0532-80896818</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人民银行淄博市中心支行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谢峻峰</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0533-2229267</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人民银行枣庄市中心支行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李志全</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0632-3326635</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人民银行东营市中心支行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刘春华</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0546-8305363</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人民银行烟台市中心支行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张  众</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0535-6601856</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人民银行潍坊市中心支行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马庆军</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0536-8289401</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人民银行济宁市中心支行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赵德泉</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0537-2070930</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人民银行泰安市中心支行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张  伟</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0538-8582765</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人民银行威海市中心支行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邹德志</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0631-5852226</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人民银行日照市中心支行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牟宗杰</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0633-2298023</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人民银行莱芜市中心支行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朱风华</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0634-8669771</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人民银行德州市中心支行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刘  燕</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0534-2189175</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人民银行临沂市中心支行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翁洪服</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0539-8115079</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人民银行聊城市中心支行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李金涧</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0635-8438657</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人民银行滨州市中心支行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韩红岩</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0543-3187867</w:t>
            </w:r>
          </w:p>
        </w:tc>
      </w:tr>
      <w:tr>
        <w:tblPrEx>
          <w:tblCellMar>
            <w:top w:w="0" w:type="dxa"/>
            <w:left w:w="0" w:type="dxa"/>
            <w:bottom w:w="0" w:type="dxa"/>
            <w:right w:w="0" w:type="dxa"/>
          </w:tblCellMar>
        </w:tblPrEx>
        <w:trPr>
          <w:trHeight w:val="390" w:hRule="atLeast"/>
        </w:trPr>
        <w:tc>
          <w:tcPr>
            <w:tcW w:w="41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人民银行荷泽市中心支行</w:t>
            </w:r>
          </w:p>
        </w:tc>
        <w:tc>
          <w:tcPr>
            <w:tcW w:w="16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许加宏</w:t>
            </w:r>
          </w:p>
        </w:tc>
        <w:tc>
          <w:tcPr>
            <w:tcW w:w="25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kern w:val="0"/>
                <w:sz w:val="28"/>
                <w:szCs w:val="28"/>
                <w:u w:val="none"/>
                <w:lang w:val="en-US" w:eastAsia="zh-CN" w:bidi="ar"/>
              </w:rPr>
              <w:t>0530-5969312</w:t>
            </w:r>
          </w:p>
        </w:tc>
      </w:tr>
    </w:tbl>
    <w:p>
      <w:pPr>
        <w:widowControl/>
        <w:ind w:firstLine="640" w:firstLineChars="200"/>
        <w:jc w:val="left"/>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620" w:lineRule="exact"/>
        <w:ind w:firstLine="640" w:firstLineChars="200"/>
        <w:jc w:val="left"/>
        <w:textAlignment w:val="auto"/>
        <w:rPr>
          <w:rFonts w:hint="eastAsia" w:ascii="黑体" w:hAnsi="黑体" w:eastAsia="黑体" w:cs="黑体"/>
          <w:sz w:val="32"/>
          <w:szCs w:val="32"/>
          <w:lang w:eastAsia="zh-CN"/>
        </w:rPr>
      </w:pPr>
      <w:r>
        <w:rPr>
          <w:rFonts w:hint="eastAsia" w:ascii="黑体" w:hAnsi="黑体" w:eastAsia="黑体" w:cs="黑体"/>
          <w:sz w:val="32"/>
          <w:szCs w:val="32"/>
        </w:rPr>
        <w:t>五、山东银保监局“百行进万企”</w:t>
      </w:r>
      <w:r>
        <w:rPr>
          <w:rFonts w:hint="eastAsia" w:ascii="黑体" w:hAnsi="黑体" w:eastAsia="黑体" w:cs="黑体"/>
          <w:sz w:val="32"/>
          <w:szCs w:val="32"/>
          <w:lang w:eastAsia="zh-CN"/>
        </w:rPr>
        <w:t>融资对接工作</w:t>
      </w:r>
    </w:p>
    <w:p>
      <w:pPr>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（一）对接工作</w:t>
      </w:r>
      <w:r>
        <w:rPr>
          <w:rFonts w:hint="eastAsia" w:ascii="楷体_GB2312" w:hAnsi="楷体_GB2312" w:eastAsia="楷体_GB2312" w:cs="楷体_GB2312"/>
          <w:sz w:val="32"/>
          <w:szCs w:val="32"/>
        </w:rPr>
        <w:t>简介</w:t>
      </w:r>
    </w:p>
    <w:p>
      <w:pPr>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eastAsia="zh-CN"/>
        </w:rPr>
        <w:t>“百</w:t>
      </w:r>
      <w:r>
        <w:rPr>
          <w:rFonts w:hint="eastAsia" w:ascii="仿宋_GB2312" w:hAnsi="仿宋_GB2312" w:eastAsia="仿宋_GB2312" w:cs="仿宋_GB2312"/>
          <w:sz w:val="32"/>
          <w:szCs w:val="32"/>
        </w:rPr>
        <w:t>行进万企”融资对接工作由中国</w:t>
      </w:r>
      <w:r>
        <w:rPr>
          <w:rFonts w:hint="eastAsia" w:ascii="仿宋_GB2312" w:hAnsi="仿宋_GB2312" w:eastAsia="仿宋_GB2312" w:cs="仿宋_GB2312"/>
          <w:sz w:val="32"/>
          <w:szCs w:val="32"/>
          <w:lang w:eastAsia="zh-CN"/>
        </w:rPr>
        <w:t>银行业协会组织发</w:t>
      </w:r>
      <w:r>
        <w:rPr>
          <w:rFonts w:hint="eastAsia" w:ascii="仿宋_GB2312" w:hAnsi="仿宋_GB2312" w:eastAsia="仿宋_GB2312" w:cs="仿宋_GB2312"/>
          <w:sz w:val="32"/>
          <w:szCs w:val="32"/>
        </w:rPr>
        <w:t>起，是一次全国范围内的银企对接工作</w:t>
      </w:r>
      <w:r>
        <w:rPr>
          <w:rFonts w:hint="eastAsia" w:ascii="仿宋_GB2312" w:hAnsi="仿宋_GB2312" w:eastAsia="仿宋_GB2312" w:cs="仿宋_GB2312"/>
          <w:sz w:val="32"/>
          <w:szCs w:val="32"/>
          <w:lang w:eastAsia="zh-CN"/>
        </w:rPr>
        <w:t>。山</w:t>
      </w:r>
      <w:r>
        <w:rPr>
          <w:rFonts w:hint="eastAsia" w:ascii="仿宋_GB2312" w:hAnsi="仿宋_GB2312" w:eastAsia="仿宋_GB2312" w:cs="仿宋_GB2312"/>
          <w:sz w:val="32"/>
          <w:szCs w:val="32"/>
        </w:rPr>
        <w:t>东辖区（不含青岛，下同）</w:t>
      </w:r>
      <w:r>
        <w:rPr>
          <w:rFonts w:hint="eastAsia" w:ascii="仿宋_GB2312" w:hAnsi="仿宋_GB2312" w:eastAsia="仿宋_GB2312" w:cs="仿宋_GB2312"/>
          <w:sz w:val="32"/>
          <w:szCs w:val="32"/>
          <w:lang w:val="zh-CN" w:eastAsia="zh-CN"/>
        </w:rPr>
        <w:t>“百</w:t>
      </w:r>
      <w:r>
        <w:rPr>
          <w:rFonts w:hint="eastAsia" w:ascii="仿宋_GB2312" w:hAnsi="仿宋_GB2312" w:eastAsia="仿宋_GB2312" w:cs="仿宋_GB2312"/>
          <w:sz w:val="32"/>
          <w:szCs w:val="32"/>
        </w:rPr>
        <w:t>行进万企”融资对接工作</w:t>
      </w:r>
      <w:r>
        <w:rPr>
          <w:rFonts w:hint="eastAsia" w:ascii="仿宋_GB2312" w:hAnsi="仿宋_GB2312" w:eastAsia="仿宋_GB2312" w:cs="仿宋_GB2312"/>
          <w:sz w:val="32"/>
          <w:szCs w:val="32"/>
          <w:lang w:eastAsia="zh-CN"/>
        </w:rPr>
        <w:t>依</w:t>
      </w:r>
      <w:r>
        <w:rPr>
          <w:rFonts w:hint="eastAsia" w:ascii="仿宋_GB2312" w:hAnsi="仿宋_GB2312" w:eastAsia="仿宋_GB2312" w:cs="仿宋_GB2312"/>
          <w:sz w:val="32"/>
          <w:szCs w:val="32"/>
        </w:rPr>
        <w:t>托</w:t>
      </w:r>
      <w:r>
        <w:rPr>
          <w:rFonts w:hint="eastAsia" w:ascii="仿宋_GB2312" w:hAnsi="仿宋_GB2312" w:eastAsia="仿宋_GB2312" w:cs="仿宋_GB2312"/>
          <w:sz w:val="32"/>
          <w:szCs w:val="32"/>
          <w:lang w:val="zh-CN" w:eastAsia="zh-CN"/>
        </w:rPr>
        <w:t>“银税</w:t>
      </w:r>
      <w:r>
        <w:rPr>
          <w:rFonts w:hint="eastAsia" w:ascii="仿宋_GB2312" w:hAnsi="仿宋_GB2312" w:eastAsia="仿宋_GB2312" w:cs="仿宋_GB2312"/>
          <w:sz w:val="32"/>
          <w:szCs w:val="32"/>
        </w:rPr>
        <w:t>合作”机制，由省税务部门协助提供符合对接条件</w:t>
      </w:r>
      <w:r>
        <w:rPr>
          <w:rFonts w:hint="eastAsia" w:ascii="仿宋_GB2312" w:hAnsi="仿宋_GB2312" w:eastAsia="仿宋_GB2312" w:cs="仿宋_GB2312"/>
          <w:sz w:val="32"/>
          <w:szCs w:val="32"/>
          <w:lang w:eastAsia="zh-CN"/>
        </w:rPr>
        <w:t>的企业名单，并</w:t>
      </w:r>
      <w:r>
        <w:rPr>
          <w:rFonts w:hint="eastAsia" w:ascii="仿宋_GB2312" w:hAnsi="仿宋_GB2312" w:eastAsia="仿宋_GB2312" w:cs="仿宋_GB2312"/>
          <w:sz w:val="32"/>
          <w:szCs w:val="32"/>
        </w:rPr>
        <w:t>按照基本开户行分配给各银行机构，由各</w:t>
      </w:r>
      <w:r>
        <w:rPr>
          <w:rFonts w:hint="eastAsia" w:ascii="仿宋_GB2312" w:hAnsi="仿宋_GB2312" w:eastAsia="仿宋_GB2312" w:cs="仿宋_GB2312"/>
          <w:sz w:val="32"/>
          <w:szCs w:val="32"/>
          <w:lang w:eastAsia="zh-CN"/>
        </w:rPr>
        <w:t>银行机构基层网点</w:t>
      </w:r>
      <w:r>
        <w:rPr>
          <w:rFonts w:hint="eastAsia" w:ascii="仿宋_GB2312" w:hAnsi="仿宋_GB2312" w:eastAsia="仿宋_GB2312" w:cs="仿宋_GB2312"/>
          <w:sz w:val="32"/>
          <w:szCs w:val="32"/>
        </w:rPr>
        <w:t>客户经理一一开展融资调查和对接，采用</w:t>
      </w:r>
      <w:r>
        <w:rPr>
          <w:rFonts w:hint="eastAsia" w:ascii="仿宋_GB2312" w:hAnsi="仿宋_GB2312" w:eastAsia="仿宋_GB2312" w:cs="仿宋_GB2312"/>
          <w:sz w:val="32"/>
          <w:szCs w:val="32"/>
          <w:lang w:eastAsia="zh-CN"/>
        </w:rPr>
        <w:t>“线上问卷调查</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线下走访对接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的形式，由企业通过线上</w:t>
      </w:r>
      <w:r>
        <w:rPr>
          <w:rFonts w:hint="eastAsia" w:ascii="仿宋_GB2312" w:hAnsi="仿宋_GB2312" w:eastAsia="仿宋_GB2312" w:cs="仿宋_GB2312"/>
          <w:sz w:val="32"/>
          <w:szCs w:val="32"/>
          <w:lang w:eastAsia="zh-CN"/>
        </w:rPr>
        <w:t>问卷</w:t>
      </w:r>
      <w:r>
        <w:rPr>
          <w:rFonts w:hint="eastAsia" w:ascii="仿宋_GB2312" w:hAnsi="仿宋_GB2312" w:eastAsia="仿宋_GB2312" w:cs="仿宋_GB2312"/>
          <w:sz w:val="32"/>
          <w:szCs w:val="32"/>
        </w:rPr>
        <w:t>系统填写初步融资意愿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然后由客户经理进一步上门走访了解并填写企业融资情况问卷，并在市场化、商业化的前提</w:t>
      </w:r>
      <w:r>
        <w:rPr>
          <w:rFonts w:hint="eastAsia" w:ascii="仿宋_GB2312" w:hAnsi="仿宋_GB2312" w:eastAsia="仿宋_GB2312" w:cs="仿宋_GB2312"/>
          <w:sz w:val="32"/>
          <w:szCs w:val="32"/>
          <w:lang w:eastAsia="zh-CN"/>
        </w:rPr>
        <w:t>下</w:t>
      </w:r>
      <w:r>
        <w:rPr>
          <w:rFonts w:hint="eastAsia" w:ascii="仿宋_GB2312" w:hAnsi="仿宋_GB2312" w:eastAsia="仿宋_GB2312" w:cs="仿宋_GB2312"/>
          <w:sz w:val="32"/>
          <w:szCs w:val="32"/>
        </w:rPr>
        <w:t>，致力于达成融资解决方案。</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适用企业范围</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参与本次对接的企业应同时满足以下</w:t>
      </w:r>
      <w:r>
        <w:rPr>
          <w:rFonts w:hint="eastAsia" w:ascii="仿宋_GB2312" w:hAnsi="仿宋_GB2312" w:eastAsia="仿宋_GB2312" w:cs="仿宋_GB2312"/>
          <w:sz w:val="32"/>
          <w:szCs w:val="32"/>
          <w:lang w:eastAsia="zh-CN"/>
        </w:rPr>
        <w:t>条件：</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一是符合工业和信息化部等四部委《关</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印发中小企业划型标准的通知》（工信部联企业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2011〕</w:t>
      </w:r>
      <w:r>
        <w:rPr>
          <w:rFonts w:hint="eastAsia" w:ascii="仿宋_GB2312" w:hAnsi="仿宋_GB2312" w:eastAsia="仿宋_GB2312" w:cs="仿宋_GB2312"/>
          <w:sz w:val="32"/>
          <w:szCs w:val="32"/>
        </w:rPr>
        <w:t>300号）规定的小型微型企业（不含个体工商户）；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二是在税务部门纳税信用评级原则上应</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en-US"/>
        </w:rPr>
        <w:t>B</w:t>
      </w:r>
      <w:r>
        <w:rPr>
          <w:rFonts w:hint="eastAsia" w:ascii="仿宋_GB2312" w:hAnsi="仿宋_GB2312" w:eastAsia="仿宋_GB2312" w:cs="仿宋_GB2312"/>
          <w:sz w:val="32"/>
          <w:szCs w:val="32"/>
        </w:rPr>
        <w:t>级以上，也可扩展至资质较好的纳税信用评级</w:t>
      </w:r>
      <w:r>
        <w:rPr>
          <w:rFonts w:hint="eastAsia" w:ascii="仿宋_GB2312" w:hAnsi="仿宋_GB2312" w:eastAsia="仿宋_GB2312" w:cs="仿宋_GB2312"/>
          <w:sz w:val="32"/>
          <w:szCs w:val="32"/>
          <w:lang w:val="en-US" w:eastAsia="zh-CN"/>
        </w:rPr>
        <w:t>M</w:t>
      </w:r>
      <w:r>
        <w:rPr>
          <w:rFonts w:hint="eastAsia" w:ascii="仿宋_GB2312" w:hAnsi="仿宋_GB2312" w:eastAsia="仿宋_GB2312" w:cs="仿宋_GB2312"/>
          <w:sz w:val="32"/>
          <w:szCs w:val="32"/>
        </w:rPr>
        <w:t>级的</w:t>
      </w:r>
      <w:r>
        <w:rPr>
          <w:rFonts w:hint="eastAsia" w:ascii="仿宋_GB2312" w:hAnsi="仿宋_GB2312" w:eastAsia="仿宋_GB2312" w:cs="仿宋_GB2312"/>
          <w:sz w:val="32"/>
          <w:szCs w:val="32"/>
          <w:lang w:eastAsia="zh-CN"/>
        </w:rPr>
        <w:t>企业；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三是排除地方政府融资平台、房地产</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rPr>
        <w:t>投资公司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大型在建工程、</w:t>
      </w:r>
      <w:r>
        <w:rPr>
          <w:rFonts w:hint="eastAsia" w:ascii="仿宋_GB2312" w:hAnsi="仿宋_GB2312" w:eastAsia="仿宋_GB2312" w:cs="仿宋_GB2312"/>
          <w:sz w:val="32"/>
          <w:szCs w:val="32"/>
          <w:lang w:val="en-US" w:eastAsia="en-US"/>
        </w:rPr>
        <w:t>SPV</w:t>
      </w:r>
      <w:r>
        <w:rPr>
          <w:rFonts w:hint="eastAsia" w:ascii="仿宋_GB2312" w:hAnsi="仿宋_GB2312" w:eastAsia="仿宋_GB2312" w:cs="仿宋_GB2312"/>
          <w:sz w:val="32"/>
          <w:szCs w:val="32"/>
        </w:rPr>
        <w:t>等特殊领域和形态的</w:t>
      </w:r>
      <w:r>
        <w:rPr>
          <w:rFonts w:hint="eastAsia" w:ascii="仿宋_GB2312" w:hAnsi="仿宋_GB2312" w:eastAsia="仿宋_GB2312" w:cs="仿宋_GB2312"/>
          <w:sz w:val="32"/>
          <w:szCs w:val="32"/>
          <w:lang w:eastAsia="zh-CN"/>
        </w:rPr>
        <w:t>企业</w:t>
      </w:r>
      <w:r>
        <w:rPr>
          <w:rFonts w:hint="eastAsia" w:ascii="仿宋_GB2312" w:hAnsi="仿宋_GB2312" w:eastAsia="仿宋_GB2312" w:cs="仿宋_GB2312"/>
          <w:sz w:val="32"/>
          <w:szCs w:val="32"/>
        </w:rPr>
        <w:t>，小额贷款公司、融资担保公司、典当行、融资租赁公</w:t>
      </w:r>
      <w:r>
        <w:rPr>
          <w:rFonts w:hint="eastAsia" w:ascii="仿宋_GB2312" w:hAnsi="仿宋_GB2312" w:eastAsia="仿宋_GB2312" w:cs="仿宋_GB2312"/>
          <w:sz w:val="32"/>
          <w:szCs w:val="32"/>
          <w:lang w:eastAsia="zh-CN"/>
        </w:rPr>
        <w:t>司、商业保理公司、</w:t>
      </w:r>
      <w:r>
        <w:rPr>
          <w:rFonts w:hint="eastAsia" w:ascii="仿宋_GB2312" w:hAnsi="仿宋_GB2312" w:eastAsia="仿宋_GB2312" w:cs="仿宋_GB2312"/>
          <w:sz w:val="32"/>
          <w:szCs w:val="32"/>
        </w:rPr>
        <w:t>地方资产管理公司等六类机构，不具备</w:t>
      </w:r>
      <w:r>
        <w:rPr>
          <w:rFonts w:hint="eastAsia" w:ascii="仿宋_GB2312" w:hAnsi="仿宋_GB2312" w:eastAsia="仿宋_GB2312" w:cs="仿宋_GB2312"/>
          <w:sz w:val="32"/>
          <w:szCs w:val="32"/>
          <w:lang w:eastAsia="zh-CN"/>
        </w:rPr>
        <w:t>独立</w:t>
      </w:r>
      <w:r>
        <w:rPr>
          <w:rFonts w:hint="eastAsia" w:ascii="仿宋_GB2312" w:hAnsi="仿宋_GB2312" w:eastAsia="仿宋_GB2312" w:cs="仿宋_GB2312"/>
          <w:sz w:val="32"/>
          <w:szCs w:val="32"/>
        </w:rPr>
        <w:t>法人资质的分公司以及存在逃废债等失信记录的企业。</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前期确定了</w:t>
      </w:r>
      <w:r>
        <w:rPr>
          <w:rFonts w:hint="eastAsia" w:ascii="仿宋_GB2312" w:hAnsi="仿宋_GB2312" w:eastAsia="仿宋_GB2312" w:cs="仿宋_GB2312"/>
          <w:sz w:val="32"/>
          <w:szCs w:val="32"/>
          <w:lang w:val="en-US" w:eastAsia="en-US"/>
        </w:rPr>
        <w:t>39万余户的对接企业名</w:t>
      </w:r>
      <w:r>
        <w:rPr>
          <w:rFonts w:hint="eastAsia" w:ascii="仿宋_GB2312" w:hAnsi="仿宋_GB2312" w:eastAsia="仿宋_GB2312" w:cs="仿宋_GB2312"/>
          <w:sz w:val="32"/>
          <w:szCs w:val="32"/>
          <w:lang w:val="en-US" w:eastAsia="zh-CN"/>
        </w:rPr>
        <w:t>单</w:t>
      </w:r>
      <w:r>
        <w:rPr>
          <w:rFonts w:hint="eastAsia" w:ascii="仿宋_GB2312" w:hAnsi="仿宋_GB2312" w:eastAsia="仿宋_GB2312" w:cs="仿宋_GB2312"/>
          <w:sz w:val="32"/>
          <w:szCs w:val="32"/>
          <w:lang w:val="en-US" w:eastAsia="en-US"/>
        </w:rPr>
        <w:t>,</w:t>
      </w:r>
      <w:r>
        <w:rPr>
          <w:rFonts w:hint="eastAsia" w:ascii="仿宋_GB2312" w:hAnsi="仿宋_GB2312" w:eastAsia="仿宋_GB2312" w:cs="仿宋_GB2312"/>
          <w:sz w:val="32"/>
          <w:szCs w:val="32"/>
        </w:rPr>
        <w:t>对于符合上述条件、但未列入初始对接名单的企业也可由银行机构申请进行</w:t>
      </w:r>
      <w:r>
        <w:rPr>
          <w:rFonts w:hint="eastAsia" w:ascii="仿宋_GB2312" w:hAnsi="仿宋_GB2312" w:eastAsia="仿宋_GB2312" w:cs="仿宋_GB2312"/>
          <w:sz w:val="32"/>
          <w:szCs w:val="32"/>
          <w:lang w:val="zh-CN" w:eastAsia="zh-CN"/>
        </w:rPr>
        <w:t>“新</w:t>
      </w:r>
      <w:r>
        <w:rPr>
          <w:rFonts w:hint="eastAsia" w:ascii="仿宋_GB2312" w:hAnsi="仿宋_GB2312" w:eastAsia="仿宋_GB2312" w:cs="仿宋_GB2312"/>
          <w:sz w:val="32"/>
          <w:szCs w:val="32"/>
        </w:rPr>
        <w:t>增”操作，对新增企业开展</w:t>
      </w:r>
      <w:r>
        <w:rPr>
          <w:rFonts w:hint="eastAsia" w:ascii="仿宋_GB2312" w:hAnsi="仿宋_GB2312" w:eastAsia="仿宋_GB2312" w:cs="仿宋_GB2312"/>
          <w:sz w:val="32"/>
          <w:szCs w:val="32"/>
          <w:lang w:val="zh-CN" w:eastAsia="zh-CN"/>
        </w:rPr>
        <w:t>“百</w:t>
      </w:r>
      <w:r>
        <w:rPr>
          <w:rFonts w:hint="eastAsia" w:ascii="仿宋_GB2312" w:hAnsi="仿宋_GB2312" w:eastAsia="仿宋_GB2312" w:cs="仿宋_GB2312"/>
          <w:sz w:val="32"/>
          <w:szCs w:val="32"/>
        </w:rPr>
        <w:t>行进</w:t>
      </w:r>
      <w:r>
        <w:rPr>
          <w:rFonts w:hint="eastAsia" w:ascii="仿宋_GB2312" w:hAnsi="仿宋_GB2312" w:eastAsia="仿宋_GB2312" w:cs="仿宋_GB2312"/>
          <w:sz w:val="32"/>
          <w:szCs w:val="32"/>
          <w:lang w:eastAsia="zh-CN"/>
        </w:rPr>
        <w:t>万</w:t>
      </w:r>
      <w:r>
        <w:rPr>
          <w:rFonts w:hint="eastAsia" w:ascii="仿宋_GB2312" w:hAnsi="仿宋_GB2312" w:eastAsia="仿宋_GB2312" w:cs="仿宋_GB2312"/>
          <w:sz w:val="32"/>
          <w:szCs w:val="32"/>
        </w:rPr>
        <w:t>企”融资对接。</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相关要求</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bookmarkStart w:id="0" w:name="bookmark3"/>
      <w:bookmarkEnd w:id="0"/>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银行机构及银行业协会要加强“</w:t>
      </w:r>
      <w:r>
        <w:rPr>
          <w:rFonts w:hint="eastAsia" w:ascii="仿宋_GB2312" w:hAnsi="仿宋_GB2312" w:eastAsia="仿宋_GB2312" w:cs="仿宋_GB2312"/>
          <w:sz w:val="32"/>
          <w:szCs w:val="32"/>
          <w:lang w:eastAsia="zh-CN"/>
        </w:rPr>
        <w:t>百行进万企”工作宣</w:t>
      </w:r>
      <w:r>
        <w:rPr>
          <w:rFonts w:hint="eastAsia" w:ascii="仿宋_GB2312" w:hAnsi="仿宋_GB2312" w:eastAsia="仿宋_GB2312" w:cs="仿宋_GB2312"/>
          <w:sz w:val="32"/>
          <w:szCs w:val="32"/>
        </w:rPr>
        <w:t>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提高企业对该项工作的知悉度。</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bookmarkStart w:id="1" w:name="bookmark4"/>
      <w:bookmarkEnd w:id="1"/>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银行机构要将对接企业名单一一</w:t>
      </w:r>
      <w:r>
        <w:rPr>
          <w:rFonts w:hint="eastAsia" w:ascii="仿宋_GB2312" w:hAnsi="仿宋_GB2312" w:eastAsia="仿宋_GB2312" w:cs="仿宋_GB2312"/>
          <w:sz w:val="32"/>
          <w:szCs w:val="32"/>
          <w:lang w:eastAsia="zh-CN"/>
        </w:rPr>
        <w:t>分配到基层网点和</w:t>
      </w:r>
      <w:r>
        <w:rPr>
          <w:rFonts w:hint="eastAsia" w:ascii="仿宋_GB2312" w:hAnsi="仿宋_GB2312" w:eastAsia="仿宋_GB2312" w:cs="仿宋_GB2312"/>
          <w:sz w:val="32"/>
          <w:szCs w:val="32"/>
        </w:rPr>
        <w:t>客户经理，由客户经理向企业发出问卷填写</w:t>
      </w:r>
      <w:r>
        <w:rPr>
          <w:rFonts w:hint="eastAsia" w:ascii="仿宋_GB2312" w:hAnsi="仿宋_GB2312" w:eastAsia="仿宋_GB2312" w:cs="仿宋_GB2312"/>
          <w:sz w:val="32"/>
          <w:szCs w:val="32"/>
          <w:lang w:eastAsia="zh-CN"/>
        </w:rPr>
        <w:t>邀请，推送填写</w:t>
      </w:r>
      <w:r>
        <w:rPr>
          <w:rFonts w:hint="eastAsia" w:ascii="仿宋_GB2312" w:hAnsi="仿宋_GB2312" w:eastAsia="仿宋_GB2312" w:cs="仿宋_GB2312"/>
          <w:sz w:val="32"/>
          <w:szCs w:val="32"/>
        </w:rPr>
        <w:t>链接或二维码以及企业问卷登录邀请码，企</w:t>
      </w:r>
      <w:r>
        <w:rPr>
          <w:rFonts w:hint="eastAsia" w:ascii="仿宋_GB2312" w:hAnsi="仿宋_GB2312" w:eastAsia="仿宋_GB2312" w:cs="仿宋_GB2312"/>
          <w:sz w:val="32"/>
          <w:szCs w:val="32"/>
          <w:lang w:eastAsia="zh-CN"/>
        </w:rPr>
        <w:t>业需配合填写初步</w:t>
      </w:r>
      <w:r>
        <w:rPr>
          <w:rFonts w:hint="eastAsia" w:ascii="仿宋_GB2312" w:hAnsi="仿宋_GB2312" w:eastAsia="仿宋_GB2312" w:cs="仿宋_GB2312"/>
          <w:sz w:val="32"/>
          <w:szCs w:val="32"/>
        </w:rPr>
        <w:t>融资意向调查问卷。</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bookmarkStart w:id="2" w:name="bookmark5"/>
      <w:bookmarkEnd w:id="2"/>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对于同意银行回访的企业，客户经理</w:t>
      </w:r>
      <w:r>
        <w:rPr>
          <w:rFonts w:hint="eastAsia" w:ascii="仿宋_GB2312" w:hAnsi="仿宋_GB2312" w:eastAsia="仿宋_GB2312" w:cs="仿宋_GB2312"/>
          <w:sz w:val="32"/>
          <w:szCs w:val="32"/>
          <w:lang w:eastAsia="zh-CN"/>
        </w:rPr>
        <w:t>要</w:t>
      </w:r>
      <w:r>
        <w:rPr>
          <w:rFonts w:hint="eastAsia" w:ascii="仿宋_GB2312" w:hAnsi="仿宋_GB2312" w:eastAsia="仿宋_GB2312" w:cs="仿宋_GB2312"/>
          <w:sz w:val="32"/>
          <w:szCs w:val="32"/>
        </w:rPr>
        <w:t>亲自上门走访对接，主动向企业传递金融支持政策，讲解</w:t>
      </w:r>
      <w:r>
        <w:rPr>
          <w:rFonts w:hint="eastAsia" w:ascii="仿宋_GB2312" w:hAnsi="仿宋_GB2312" w:eastAsia="仿宋_GB2312" w:cs="仿宋_GB2312"/>
          <w:sz w:val="32"/>
          <w:szCs w:val="32"/>
          <w:lang w:eastAsia="zh-CN"/>
        </w:rPr>
        <w:t>银</w:t>
      </w:r>
      <w:r>
        <w:rPr>
          <w:rFonts w:hint="eastAsia" w:ascii="仿宋_GB2312" w:hAnsi="仿宋_GB2312" w:eastAsia="仿宋_GB2312" w:cs="仿宋_GB2312"/>
          <w:sz w:val="32"/>
          <w:szCs w:val="32"/>
        </w:rPr>
        <w:t>行产品服务，了解企业融资需求，并根据企业意愿填</w:t>
      </w:r>
      <w:r>
        <w:rPr>
          <w:rFonts w:hint="eastAsia" w:ascii="仿宋_GB2312" w:hAnsi="仿宋_GB2312" w:eastAsia="仿宋_GB2312" w:cs="仿宋_GB2312"/>
          <w:sz w:val="32"/>
          <w:szCs w:val="32"/>
          <w:lang w:val="zh-CN" w:eastAsia="zh-CN"/>
        </w:rPr>
        <w:t>写企业</w:t>
      </w:r>
      <w:r>
        <w:rPr>
          <w:rFonts w:hint="eastAsia" w:ascii="仿宋_GB2312" w:hAnsi="仿宋_GB2312" w:eastAsia="仿宋_GB2312" w:cs="仿宋_GB2312"/>
          <w:sz w:val="32"/>
          <w:szCs w:val="32"/>
        </w:rPr>
        <w:t>融资情况调查问卷，并进一步结合企业融资现状和需求，</w:t>
      </w:r>
      <w:r>
        <w:rPr>
          <w:rFonts w:hint="eastAsia" w:ascii="仿宋_GB2312" w:hAnsi="仿宋_GB2312" w:eastAsia="仿宋_GB2312" w:cs="仿宋_GB2312"/>
          <w:sz w:val="32"/>
          <w:szCs w:val="32"/>
          <w:lang w:eastAsia="zh-CN"/>
        </w:rPr>
        <w:t>主</w:t>
      </w:r>
      <w:r>
        <w:rPr>
          <w:rFonts w:hint="eastAsia" w:ascii="仿宋_GB2312" w:hAnsi="仿宋_GB2312" w:eastAsia="仿宋_GB2312" w:cs="仿宋_GB2312"/>
          <w:sz w:val="32"/>
          <w:szCs w:val="32"/>
        </w:rPr>
        <w:t>动匹配本行有关产品和服务，争取为企业提供融资支持。</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bookmarkStart w:id="3" w:name="bookmark6"/>
      <w:bookmarkEnd w:id="3"/>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银行机构要对已完成问卷填写的企业</w:t>
      </w:r>
      <w:r>
        <w:rPr>
          <w:rFonts w:hint="eastAsia" w:ascii="仿宋_GB2312" w:hAnsi="仿宋_GB2312" w:eastAsia="仿宋_GB2312" w:cs="仿宋_GB2312"/>
          <w:sz w:val="32"/>
          <w:szCs w:val="32"/>
          <w:lang w:val="en-US" w:eastAsia="zh-CN"/>
        </w:rPr>
        <w:t>针</w:t>
      </w:r>
      <w:r>
        <w:rPr>
          <w:rFonts w:hint="eastAsia" w:ascii="仿宋_GB2312" w:hAnsi="仿宋_GB2312" w:eastAsia="仿宋_GB2312" w:cs="仿宋_GB2312"/>
          <w:sz w:val="32"/>
          <w:szCs w:val="32"/>
        </w:rPr>
        <w:t>对性开展</w:t>
      </w:r>
      <w:r>
        <w:rPr>
          <w:rFonts w:hint="eastAsia" w:ascii="仿宋_GB2312" w:hAnsi="仿宋_GB2312" w:eastAsia="仿宋_GB2312" w:cs="仿宋_GB2312"/>
          <w:sz w:val="32"/>
          <w:szCs w:val="32"/>
          <w:lang w:val="zh-CN" w:eastAsia="zh-CN"/>
        </w:rPr>
        <w:t>“回</w:t>
      </w:r>
      <w:r>
        <w:rPr>
          <w:rFonts w:hint="eastAsia" w:ascii="仿宋_GB2312" w:hAnsi="仿宋_GB2312" w:eastAsia="仿宋_GB2312" w:cs="仿宋_GB2312"/>
          <w:sz w:val="32"/>
          <w:szCs w:val="32"/>
        </w:rPr>
        <w:t>头看”，及时发现企业融资需求变化，并提供</w:t>
      </w:r>
      <w:r>
        <w:rPr>
          <w:rFonts w:hint="eastAsia" w:ascii="仿宋_GB2312" w:hAnsi="仿宋_GB2312" w:eastAsia="仿宋_GB2312" w:cs="仿宋_GB2312"/>
          <w:sz w:val="32"/>
          <w:szCs w:val="32"/>
          <w:lang w:eastAsia="zh-CN"/>
        </w:rPr>
        <w:t>跟</w:t>
      </w:r>
      <w:r>
        <w:rPr>
          <w:rFonts w:hint="eastAsia" w:ascii="仿宋_GB2312" w:hAnsi="仿宋_GB2312" w:eastAsia="仿宋_GB2312" w:cs="仿宋_GB2312"/>
          <w:sz w:val="32"/>
          <w:szCs w:val="32"/>
        </w:rPr>
        <w:t>进服务。</w:t>
      </w:r>
    </w:p>
    <w:p>
      <w:pPr>
        <w:jc w:val="left"/>
        <w:rPr>
          <w:rFonts w:ascii="仿宋_GB2312" w:hAnsi="仿宋_GB2312" w:eastAsia="仿宋_GB2312" w:cs="仿宋_GB2312"/>
          <w:sz w:val="32"/>
          <w:szCs w:val="32"/>
        </w:rPr>
      </w:pPr>
    </w:p>
    <w:p>
      <w:pP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 xml:space="preserve">                                       </w:t>
      </w:r>
    </w:p>
    <w:p/>
    <w:sectPr>
      <w:pgSz w:w="11906" w:h="16838"/>
      <w:pgMar w:top="1440" w:right="1800" w:bottom="1440" w:left="1800" w:header="851" w:footer="992" w:gutter="0"/>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F59619"/>
    <w:multiLevelType w:val="singleLevel"/>
    <w:tmpl w:val="C3F5961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14551"/>
    <w:rsid w:val="054145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2020-03-25T07:16:00Z</dcterms:created>
  <dc:creator>egg</dc:creator>
  <cp:lastModifiedBy>egg</cp:lastModifiedBy>
  <dcterms:modified xsi:type="dcterms:W3CDTF">2020-03-25T07:16:39Z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