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p>
    <w:p>
      <w:pPr>
        <w:jc w:val="center"/>
        <w:rPr>
          <w:rFonts w:ascii="方正小标宋简体" w:hAnsi="方正小标宋简体" w:eastAsia="方正小标宋简体" w:cs="方正小标宋简体"/>
          <w:sz w:val="44"/>
          <w:szCs w:val="44"/>
        </w:rPr>
      </w:pPr>
      <w:bookmarkStart w:id="4" w:name="_GoBack"/>
      <w:r>
        <w:rPr>
          <w:rFonts w:hint="eastAsia" w:ascii="方正小标宋简体" w:hAnsi="方正小标宋简体" w:eastAsia="方正小标宋简体" w:cs="方正小标宋简体"/>
          <w:sz w:val="44"/>
          <w:szCs w:val="44"/>
        </w:rPr>
        <w:t>相关平台及活动说明</w:t>
      </w:r>
      <w:bookmarkEnd w:id="4"/>
    </w:p>
    <w:p>
      <w:pPr>
        <w:keepNext w:val="0"/>
        <w:keepLines w:val="0"/>
        <w:pageBreakBefore w:val="0"/>
        <w:widowControl w:val="0"/>
        <w:kinsoku/>
        <w:wordWrap/>
        <w:overflowPunct/>
        <w:topLinePunct w:val="0"/>
        <w:autoSpaceDE/>
        <w:autoSpaceDN/>
        <w:bidi w:val="0"/>
        <w:adjustRightInd/>
        <w:snapToGrid/>
        <w:spacing w:before="313" w:beforeLines="100" w:after="157" w:afterLines="50" w:line="62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一、省文化和旅游厅“好客山东”招商云平台</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（一）平台</w:t>
      </w:r>
      <w:r>
        <w:rPr>
          <w:rFonts w:hint="eastAsia" w:ascii="楷体_GB2312" w:hAnsi="楷体_GB2312" w:eastAsia="楷体_GB2312" w:cs="楷体_GB2312"/>
          <w:sz w:val="32"/>
          <w:szCs w:val="32"/>
        </w:rPr>
        <w:t>简介</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为推进全省文化旅游产业发展，扎实推进项目建设与招商引资，省文化和旅游厅利用集约化、大数据、云计算、移动互联等技术，搭建形成统一管理服务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资源共享、线上线下“一站式”联动</w:t>
      </w:r>
      <w:r>
        <w:rPr>
          <w:rFonts w:hint="eastAsia" w:ascii="仿宋_GB2312" w:hAnsi="仿宋_GB2312" w:eastAsia="仿宋_GB2312" w:cs="仿宋_GB2312"/>
          <w:sz w:val="32"/>
          <w:szCs w:val="32"/>
          <w:lang w:eastAsia="zh-CN"/>
        </w:rPr>
        <w:t>的全省</w:t>
      </w:r>
      <w:r>
        <w:rPr>
          <w:rFonts w:hint="eastAsia" w:ascii="仿宋_GB2312" w:hAnsi="仿宋_GB2312" w:eastAsia="仿宋_GB2312" w:cs="仿宋_GB2312"/>
          <w:sz w:val="32"/>
          <w:szCs w:val="32"/>
        </w:rPr>
        <w:t>文化旅游项目招商引资平台。平台依托</w:t>
      </w:r>
      <w:r>
        <w:rPr>
          <w:rFonts w:ascii="仿宋_GB2312" w:hAnsi="仿宋_GB2312" w:eastAsia="仿宋_GB2312" w:cs="仿宋_GB2312"/>
          <w:sz w:val="32"/>
          <w:szCs w:val="32"/>
        </w:rPr>
        <w:t>PC</w:t>
      </w:r>
      <w:r>
        <w:rPr>
          <w:rFonts w:hint="eastAsia" w:ascii="仿宋_GB2312" w:hAnsi="仿宋_GB2312" w:eastAsia="仿宋_GB2312" w:cs="仿宋_GB2312"/>
          <w:sz w:val="32"/>
          <w:szCs w:val="32"/>
        </w:rPr>
        <w:t>网站、微网站和官方微信，汇集全省文化旅游产业项目信息，以及全国关联产业发展、项目投资意向、新模式、新成果等有助于我省文化旅游项目招商引资的各类信息资源，为我省文化旅游项目提供集资讯、交流、互动、应用为一体的综合性服务。</w:t>
      </w:r>
    </w:p>
    <w:p>
      <w:pPr>
        <w:keepNext w:val="0"/>
        <w:keepLines w:val="0"/>
        <w:pageBreakBefore w:val="0"/>
        <w:widowControl/>
        <w:numPr>
          <w:ilvl w:val="0"/>
          <w:numId w:val="1"/>
        </w:numPr>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适用范围</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全省有招商、融资需求的文旅项目</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相关要求</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各市文化和旅游局要安排专人做好平台信息维护工作，负责汇总筛选文化旅游融资需求项目，并登录平台（</w:t>
      </w:r>
      <w:r>
        <w:rPr>
          <w:rFonts w:ascii="仿宋_GB2312" w:hAnsi="仿宋_GB2312" w:eastAsia="仿宋_GB2312" w:cs="仿宋_GB2312"/>
          <w:sz w:val="32"/>
          <w:szCs w:val="32"/>
        </w:rPr>
        <w:t>http://www.hksdtrz.com</w:t>
      </w:r>
      <w:r>
        <w:rPr>
          <w:rFonts w:hint="eastAsia" w:ascii="仿宋_GB2312" w:hAnsi="仿宋_GB2312" w:eastAsia="仿宋_GB2312" w:cs="仿宋_GB2312"/>
          <w:sz w:val="32"/>
          <w:szCs w:val="32"/>
        </w:rPr>
        <w:t>）在“融资山东”栏目进行统一填报。（账号为地市名称，密码为地市名称全拼，如：济南</w:t>
      </w:r>
      <w:r>
        <w:rPr>
          <w:rFonts w:ascii="仿宋_GB2312" w:hAnsi="仿宋_GB2312" w:eastAsia="仿宋_GB2312" w:cs="仿宋_GB2312"/>
          <w:sz w:val="32"/>
          <w:szCs w:val="32"/>
        </w:rPr>
        <w:t>/jinan</w:t>
      </w:r>
      <w:r>
        <w:rPr>
          <w:rFonts w:hint="eastAsia" w:ascii="仿宋_GB2312" w:hAnsi="仿宋_GB2312" w:eastAsia="仿宋_GB2312" w:cs="仿宋_GB2312"/>
          <w:sz w:val="32"/>
          <w:szCs w:val="32"/>
        </w:rPr>
        <w:t>，请各市及时修改密码，妥善保管）</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本年度全省文化旅游重点项目也将依托云平台，实现线上申报、线上审核、即时公布，请各市管理人员及时将本市文化旅游重点项目录入系统，每月更新重点项目进展情况，并组织好本年度重点项目申报、录入。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二、省地方金融监管局“金融辅导员”制度</w:t>
      </w:r>
    </w:p>
    <w:p>
      <w:pPr>
        <w:keepNext w:val="0"/>
        <w:keepLines w:val="0"/>
        <w:pageBreakBefore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（一）制度</w:t>
      </w:r>
      <w:r>
        <w:rPr>
          <w:rFonts w:hint="eastAsia" w:ascii="楷体_GB2312" w:hAnsi="楷体_GB2312" w:eastAsia="楷体_GB2312" w:cs="楷体_GB2312"/>
          <w:sz w:val="32"/>
          <w:szCs w:val="32"/>
        </w:rPr>
        <w:t>简介</w:t>
      </w:r>
    </w:p>
    <w:p>
      <w:pPr>
        <w:keepNext w:val="0"/>
        <w:keepLines w:val="0"/>
        <w:pageBreakBefore w:val="0"/>
        <w:kinsoku/>
        <w:wordWrap/>
        <w:overflowPunct/>
        <w:topLinePunct w:val="0"/>
        <w:autoSpaceDE/>
        <w:autoSpaceDN/>
        <w:bidi w:val="0"/>
        <w:adjustRightInd/>
        <w:snapToGrid/>
        <w:spacing w:line="6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从全省实体企业中筛选出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万余家作为辅导对象，从银行等金融机构中选派不少于</w:t>
      </w: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名金融辅导员，组成</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支金融辅导队，根据“属地结对、就近辅导”的原则与企业结对辅导，搭建以金融督导队为核心、以省金融运行监测中心为系统支撑、银行与其他金融机构协调配合的省市县三级金融辅导体系。重点帮助企业学习运用金融政策、改进经营管理、提升融资能力、获得金融服务，着力缓解民营企业和小微企业融资难题，切实改善金融营商环境，推进金融与实体经济良性互动、深度融合。</w:t>
      </w:r>
    </w:p>
    <w:p>
      <w:pPr>
        <w:keepNext w:val="0"/>
        <w:keepLines w:val="0"/>
        <w:pageBreakBefore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（二）适用企业范围</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辅导对象以民营企业和小微企业为主，综合考虑企业意愿、规模实力、创新能力、发展潜力等因素，重点辅导能够支撑引导地方经济发展、支持民生就业的实体企业。对进入破产重整等法定程序的出险企业按照已有风险化解工作机制给予协调服务，不纳入辅导企业名单。</w:t>
      </w:r>
    </w:p>
    <w:p>
      <w:pPr>
        <w:keepNext w:val="0"/>
        <w:keepLines w:val="0"/>
        <w:pageBreakBefore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（三）相关要求</w:t>
      </w:r>
    </w:p>
    <w:p>
      <w:pPr>
        <w:keepNext w:val="0"/>
        <w:keepLines w:val="0"/>
        <w:pageBreakBefore w:val="0"/>
        <w:kinsoku/>
        <w:wordWrap/>
        <w:overflowPunct/>
        <w:topLinePunct w:val="0"/>
        <w:autoSpaceDE/>
        <w:autoSpaceDN/>
        <w:bidi w:val="0"/>
        <w:adjustRightInd/>
        <w:snapToGrid/>
        <w:spacing w:line="6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企业符合产业政策，依法运作、规范经营、正常纳税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企业无恶意逃废金融债务行为，并愿意提供辅导所需的真实经营、财务、融资等情况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企业不得向金融辅导员（服务专员）提出辅导之外的违反商业原则的强索贷款或降低利率等不合理要求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企业涉嫌严重造假、骗贷或恶意逃废金融债务的，经查实后责令退出辅导企业名单，并依法依规追究责任。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三、中国人民银行济南分行“融资服务平台”</w:t>
      </w:r>
    </w:p>
    <w:p>
      <w:pPr>
        <w:keepNext w:val="0"/>
        <w:keepLines w:val="0"/>
        <w:pageBreakBefore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（一）平台简介</w:t>
      </w:r>
    </w:p>
    <w:p>
      <w:pPr>
        <w:keepNext w:val="0"/>
        <w:keepLines w:val="0"/>
        <w:pageBreakBefore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w:t>
      </w:r>
      <w:r>
        <w:rPr>
          <w:rFonts w:hint="eastAsia" w:ascii="仿宋_GB2312" w:hAnsi="仿宋_GB2312" w:eastAsia="仿宋_GB2312" w:cs="仿宋_GB2312"/>
          <w:sz w:val="32"/>
          <w:szCs w:val="32"/>
          <w:lang w:eastAsia="zh-CN"/>
        </w:rPr>
        <w:t>，省政府办公厅印发了《山东省企业融资服务网络系统管理办法（试行）》，决定在全省推广运行山东省企业融资服务网络系统（以下简称“系统”）。系统集企业融资需求信息征集、发布、查询，融资对接、反馈、督导，及数据统计、分析、评估于一体，</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全国率先实现了省、市、县三级“立体化、全方位、广覆盖”的实时银企融资对接。包括两个模块：一是依托“山东政务服务网”、“山东省政府门户网站”，面向社会开通的“企业融资需求征集”模块；二是人民银行济南分行基于金融城域网开发上线的“银企融资需求对接”模块</w:t>
      </w:r>
      <w:r>
        <w:rPr>
          <w:rFonts w:hint="eastAsia" w:ascii="仿宋_GB2312" w:hAnsi="仿宋_GB2312" w:eastAsia="仿宋_GB2312" w:cs="仿宋_GB2312"/>
          <w:sz w:val="32"/>
          <w:szCs w:val="32"/>
        </w:rPr>
        <w:t>（即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山东省融资服务平台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。系统上线后，省内的所有企业足不出户就可以通过互联网将自己的融资需求信息推送给银行，架起了银企对接的“连心桥”，真正让企业享受到了“零距离”的融资服务。</w:t>
      </w:r>
    </w:p>
    <w:p>
      <w:pPr>
        <w:keepNext w:val="0"/>
        <w:keepLines w:val="0"/>
        <w:pageBreakBefore w:val="0"/>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（二）操作流程</w:t>
      </w:r>
    </w:p>
    <w:p>
      <w:pPr>
        <w:keepNext w:val="0"/>
        <w:keepLines w:val="0"/>
        <w:pageBreakBefore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1.登录：山东政务服务网（http://zwfw.sd.gov.cn/）；点击页面右上角“登录/注册”，按系统提示登录或注册。</w:t>
      </w:r>
    </w:p>
    <w:p>
      <w:pPr>
        <w:keepNext w:val="0"/>
        <w:keepLines w:val="0"/>
        <w:pageBreakBefore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2.认证：登录/注册后，自动进入山东政务服务网用户中心页面，点击“请认证”，系统将自动对用户基础信息进行比对，比对通过的用户显示“已认证”，可提报融资需求，已认证用户不需重复认证。</w:t>
      </w:r>
    </w:p>
    <w:p>
      <w:pPr>
        <w:keepNext w:val="0"/>
        <w:keepLines w:val="0"/>
        <w:pageBreakBefore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3.进入申报页面：返回山东政务服务网省级网上政务大厅，点击右下角“企业融资需求征集”。进入申报页面后，点击“我要提交融资需求”，提报申请。</w:t>
      </w:r>
    </w:p>
    <w:p>
      <w:pPr>
        <w:keepNext w:val="0"/>
        <w:keepLines w:val="0"/>
        <w:pageBreakBefore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4.填报相关信息： 进入信息填报页面，在“分期标识”下拉菜单选择“2020年省文化旅游项目企业”，按系统提示填写企业融资需求信息表，并点击“提交”，完成企业融资需求提报。企业要对融资需求信息的真实性、有效性负责，确保信息真实、准确、可靠。</w:t>
      </w:r>
    </w:p>
    <w:p>
      <w:pPr>
        <w:keepNext w:val="0"/>
        <w:keepLines w:val="0"/>
        <w:pageBreakBefore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企业还可以通过手机下载“爱山东”APP，完成注册认证，并在“企业融资贷款”模块自主发布融资需求，操作流程与“山东政务服务网”基本一致。</w:t>
      </w:r>
    </w:p>
    <w:p>
      <w:pPr>
        <w:keepNext w:val="0"/>
        <w:keepLines w:val="0"/>
        <w:pageBreakBefore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线上发布融资需求技术支持：</w:t>
      </w:r>
    </w:p>
    <w:p>
      <w:pPr>
        <w:keepNext w:val="0"/>
        <w:keepLines w:val="0"/>
        <w:pageBreakBefore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18951758659、18951758628</w:t>
      </w:r>
    </w:p>
    <w:p>
      <w:pPr>
        <w:keepNext w:val="0"/>
        <w:keepLines w:val="0"/>
        <w:pageBreakBefore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15106923383、13853163739</w:t>
      </w:r>
    </w:p>
    <w:p>
      <w:pPr>
        <w:keepNext w:val="0"/>
        <w:keepLines w:val="0"/>
        <w:pageBreakBefore w:val="0"/>
        <w:widowControl w:val="0"/>
        <w:kinsoku/>
        <w:wordWrap/>
        <w:overflowPunct/>
        <w:topLinePunct w:val="0"/>
        <w:autoSpaceDE/>
        <w:autoSpaceDN/>
        <w:bidi w:val="0"/>
        <w:adjustRightInd/>
        <w:snapToGrid/>
        <w:spacing w:before="313" w:beforeLines="100" w:line="620" w:lineRule="exact"/>
        <w:ind w:firstLine="640" w:firstLineChars="200"/>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四、中国人民银行济南分行“金融顾问团”</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（一）服务简介</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金融顾问团是为企业提供融资融智服务的金融专家服务团队，由中国人民银行济南分行统一指导，省级团队和各地市团队具体组织开展工作。顾问团成员来自人民银行、政府部门、银证保等金融机构、高校科研院所等多个领域，具备较高的政策理论水平、丰富的金融业务能力、敏锐的经济形势洞察力和高度的社会责任感，是一支金融服务门类齐全、覆盖广泛、成员专业、结构优化的专业化金融顾问团队。金融顾问团为企业提供全面、综合的金融咨询服务。结合企业战略发展方向，帮助企业完成与发展阶段相匹配的金融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根据企业财务状况、经营需求以及不同阶段 的金融规划目标，为企业提供科学、合理的投融资方式、金融工具及金融问题解决方案。目前，山东省金融顾问团共有成员1400余名，分成政策咨询、融资服务、行业监测、风险研判、外汇业务、支付服务、征信服务等多个组别，为企业开展精细化金融顾问服务。</w:t>
      </w:r>
    </w:p>
    <w:p>
      <w:pPr>
        <w:ind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（二）对接联系人</w:t>
      </w:r>
    </w:p>
    <w:tbl>
      <w:tblPr>
        <w:tblStyle w:val="4"/>
        <w:tblW w:w="8319" w:type="dxa"/>
        <w:tblInd w:w="0" w:type="dxa"/>
        <w:shd w:val="clear" w:color="auto" w:fill="auto"/>
        <w:tblLayout w:type="autofit"/>
        <w:tblCellMar>
          <w:top w:w="0" w:type="dxa"/>
          <w:left w:w="0" w:type="dxa"/>
          <w:bottom w:w="0" w:type="dxa"/>
          <w:right w:w="0" w:type="dxa"/>
        </w:tblCellMar>
      </w:tblPr>
      <w:tblGrid>
        <w:gridCol w:w="4115"/>
        <w:gridCol w:w="1699"/>
        <w:gridCol w:w="2505"/>
      </w:tblGrid>
      <w:tr>
        <w:tblPrEx>
          <w:shd w:val="clear" w:color="auto" w:fill="auto"/>
          <w:tblCellMar>
            <w:top w:w="0" w:type="dxa"/>
            <w:left w:w="0" w:type="dxa"/>
            <w:bottom w:w="0" w:type="dxa"/>
            <w:right w:w="0" w:type="dxa"/>
          </w:tblCellMar>
        </w:tblPrEx>
        <w:trPr>
          <w:trHeight w:val="27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单位名称</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联系人</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8"/>
                <w:szCs w:val="28"/>
                <w:u w:val="none"/>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办公电话</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人民银行济南分行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刘晓东</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0531-86167150</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人民银行济南分行营业管理部</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田兆武</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0531-86165260</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人民银行青岛市中心支行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董旭洲</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0532-80896818</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人民银行淄博市中心支行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谢峻峰</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0533-2229267</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人民银行枣庄市中心支行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李志全</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0632-3326635</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人民银行东营市中心支行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刘春华</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0546-8305363</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人民银行烟台市中心支行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  众</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0535-6601856</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人民银行潍坊市中心支行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马庆军</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0536-8289401</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人民银行济宁市中心支行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赵德泉</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0537-2070930</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人民银行泰安市中心支行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  伟</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0538-8582765</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人民银行威海市中心支行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邹德志</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0631-5852226</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人民银行日照市中心支行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牟宗杰</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0633-2298023</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人民银行莱芜市中心支行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朱风华</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0634-8669771</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人民银行德州市中心支行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  燕</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0534-2189175</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人民银行临沂市中心支行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翁洪服</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0539-8115079</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人民银行聊城市中心支行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李金涧</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0635-8438657</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人民银行滨州市中心支行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韩红岩</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0543-3187867</w:t>
            </w:r>
          </w:p>
        </w:tc>
      </w:tr>
      <w:tr>
        <w:tblPrEx>
          <w:tblCellMar>
            <w:top w:w="0" w:type="dxa"/>
            <w:left w:w="0" w:type="dxa"/>
            <w:bottom w:w="0" w:type="dxa"/>
            <w:right w:w="0" w:type="dxa"/>
          </w:tblCellMar>
        </w:tblPrEx>
        <w:trPr>
          <w:trHeight w:val="390" w:hRule="atLeast"/>
        </w:trPr>
        <w:tc>
          <w:tcPr>
            <w:tcW w:w="4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人民银行荷泽市中心支行</w:t>
            </w:r>
          </w:p>
        </w:tc>
        <w:tc>
          <w:tcPr>
            <w:tcW w:w="16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许加宏</w:t>
            </w:r>
          </w:p>
        </w:tc>
        <w:tc>
          <w:tcPr>
            <w:tcW w:w="2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0530-5969312</w:t>
            </w:r>
          </w:p>
        </w:tc>
      </w:tr>
    </w:tbl>
    <w:p>
      <w:pPr>
        <w:widowControl/>
        <w:ind w:firstLine="640" w:firstLineChars="200"/>
        <w:jc w:val="left"/>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2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五、山东银保监局“百行进万企”</w:t>
      </w:r>
      <w:r>
        <w:rPr>
          <w:rFonts w:hint="eastAsia" w:ascii="黑体" w:hAnsi="黑体" w:eastAsia="黑体" w:cs="黑体"/>
          <w:sz w:val="32"/>
          <w:szCs w:val="32"/>
          <w:lang w:eastAsia="zh-CN"/>
        </w:rPr>
        <w:t>融资对接工作</w:t>
      </w:r>
    </w:p>
    <w:p>
      <w:pPr>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（一）对接工作</w:t>
      </w:r>
      <w:r>
        <w:rPr>
          <w:rFonts w:hint="eastAsia" w:ascii="楷体_GB2312" w:hAnsi="楷体_GB2312" w:eastAsia="楷体_GB2312" w:cs="楷体_GB2312"/>
          <w:sz w:val="32"/>
          <w:szCs w:val="32"/>
        </w:rPr>
        <w:t>简介</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“百</w:t>
      </w:r>
      <w:r>
        <w:rPr>
          <w:rFonts w:hint="eastAsia" w:ascii="仿宋_GB2312" w:hAnsi="仿宋_GB2312" w:eastAsia="仿宋_GB2312" w:cs="仿宋_GB2312"/>
          <w:sz w:val="32"/>
          <w:szCs w:val="32"/>
        </w:rPr>
        <w:t>行进万企”融资对接工作由中国</w:t>
      </w:r>
      <w:r>
        <w:rPr>
          <w:rFonts w:hint="eastAsia" w:ascii="仿宋_GB2312" w:hAnsi="仿宋_GB2312" w:eastAsia="仿宋_GB2312" w:cs="仿宋_GB2312"/>
          <w:sz w:val="32"/>
          <w:szCs w:val="32"/>
          <w:lang w:eastAsia="zh-CN"/>
        </w:rPr>
        <w:t>银行业协会组织发</w:t>
      </w:r>
      <w:r>
        <w:rPr>
          <w:rFonts w:hint="eastAsia" w:ascii="仿宋_GB2312" w:hAnsi="仿宋_GB2312" w:eastAsia="仿宋_GB2312" w:cs="仿宋_GB2312"/>
          <w:sz w:val="32"/>
          <w:szCs w:val="32"/>
        </w:rPr>
        <w:t>起，是一次全国范围内的银企对接工作</w:t>
      </w:r>
      <w:r>
        <w:rPr>
          <w:rFonts w:hint="eastAsia" w:ascii="仿宋_GB2312" w:hAnsi="仿宋_GB2312" w:eastAsia="仿宋_GB2312" w:cs="仿宋_GB2312"/>
          <w:sz w:val="32"/>
          <w:szCs w:val="32"/>
          <w:lang w:eastAsia="zh-CN"/>
        </w:rPr>
        <w:t>。山</w:t>
      </w:r>
      <w:r>
        <w:rPr>
          <w:rFonts w:hint="eastAsia" w:ascii="仿宋_GB2312" w:hAnsi="仿宋_GB2312" w:eastAsia="仿宋_GB2312" w:cs="仿宋_GB2312"/>
          <w:sz w:val="32"/>
          <w:szCs w:val="32"/>
        </w:rPr>
        <w:t>东辖区（不含青岛，下同）</w:t>
      </w:r>
      <w:r>
        <w:rPr>
          <w:rFonts w:hint="eastAsia" w:ascii="仿宋_GB2312" w:hAnsi="仿宋_GB2312" w:eastAsia="仿宋_GB2312" w:cs="仿宋_GB2312"/>
          <w:sz w:val="32"/>
          <w:szCs w:val="32"/>
          <w:lang w:val="zh-CN" w:eastAsia="zh-CN"/>
        </w:rPr>
        <w:t>“百</w:t>
      </w:r>
      <w:r>
        <w:rPr>
          <w:rFonts w:hint="eastAsia" w:ascii="仿宋_GB2312" w:hAnsi="仿宋_GB2312" w:eastAsia="仿宋_GB2312" w:cs="仿宋_GB2312"/>
          <w:sz w:val="32"/>
          <w:szCs w:val="32"/>
        </w:rPr>
        <w:t>行进万企”融资对接工作</w:t>
      </w:r>
      <w:r>
        <w:rPr>
          <w:rFonts w:hint="eastAsia" w:ascii="仿宋_GB2312" w:hAnsi="仿宋_GB2312" w:eastAsia="仿宋_GB2312" w:cs="仿宋_GB2312"/>
          <w:sz w:val="32"/>
          <w:szCs w:val="32"/>
          <w:lang w:eastAsia="zh-CN"/>
        </w:rPr>
        <w:t>依</w:t>
      </w:r>
      <w:r>
        <w:rPr>
          <w:rFonts w:hint="eastAsia" w:ascii="仿宋_GB2312" w:hAnsi="仿宋_GB2312" w:eastAsia="仿宋_GB2312" w:cs="仿宋_GB2312"/>
          <w:sz w:val="32"/>
          <w:szCs w:val="32"/>
        </w:rPr>
        <w:t>托</w:t>
      </w:r>
      <w:r>
        <w:rPr>
          <w:rFonts w:hint="eastAsia" w:ascii="仿宋_GB2312" w:hAnsi="仿宋_GB2312" w:eastAsia="仿宋_GB2312" w:cs="仿宋_GB2312"/>
          <w:sz w:val="32"/>
          <w:szCs w:val="32"/>
          <w:lang w:val="zh-CN" w:eastAsia="zh-CN"/>
        </w:rPr>
        <w:t>“银税</w:t>
      </w:r>
      <w:r>
        <w:rPr>
          <w:rFonts w:hint="eastAsia" w:ascii="仿宋_GB2312" w:hAnsi="仿宋_GB2312" w:eastAsia="仿宋_GB2312" w:cs="仿宋_GB2312"/>
          <w:sz w:val="32"/>
          <w:szCs w:val="32"/>
        </w:rPr>
        <w:t>合作”机制，由省税务部门协助提供符合对接条件</w:t>
      </w:r>
      <w:r>
        <w:rPr>
          <w:rFonts w:hint="eastAsia" w:ascii="仿宋_GB2312" w:hAnsi="仿宋_GB2312" w:eastAsia="仿宋_GB2312" w:cs="仿宋_GB2312"/>
          <w:sz w:val="32"/>
          <w:szCs w:val="32"/>
          <w:lang w:eastAsia="zh-CN"/>
        </w:rPr>
        <w:t>的企业名单，并</w:t>
      </w:r>
      <w:r>
        <w:rPr>
          <w:rFonts w:hint="eastAsia" w:ascii="仿宋_GB2312" w:hAnsi="仿宋_GB2312" w:eastAsia="仿宋_GB2312" w:cs="仿宋_GB2312"/>
          <w:sz w:val="32"/>
          <w:szCs w:val="32"/>
        </w:rPr>
        <w:t>按照基本开户行分配给各银行机构，由各</w:t>
      </w:r>
      <w:r>
        <w:rPr>
          <w:rFonts w:hint="eastAsia" w:ascii="仿宋_GB2312" w:hAnsi="仿宋_GB2312" w:eastAsia="仿宋_GB2312" w:cs="仿宋_GB2312"/>
          <w:sz w:val="32"/>
          <w:szCs w:val="32"/>
          <w:lang w:eastAsia="zh-CN"/>
        </w:rPr>
        <w:t>银行机构基层网点</w:t>
      </w:r>
      <w:r>
        <w:rPr>
          <w:rFonts w:hint="eastAsia" w:ascii="仿宋_GB2312" w:hAnsi="仿宋_GB2312" w:eastAsia="仿宋_GB2312" w:cs="仿宋_GB2312"/>
          <w:sz w:val="32"/>
          <w:szCs w:val="32"/>
        </w:rPr>
        <w:t>客户经理一一开展融资调查和对接，采用</w:t>
      </w:r>
      <w:r>
        <w:rPr>
          <w:rFonts w:hint="eastAsia" w:ascii="仿宋_GB2312" w:hAnsi="仿宋_GB2312" w:eastAsia="仿宋_GB2312" w:cs="仿宋_GB2312"/>
          <w:sz w:val="32"/>
          <w:szCs w:val="32"/>
          <w:lang w:eastAsia="zh-CN"/>
        </w:rPr>
        <w:t>“线上问卷调查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线下走访对接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的形式，由企业通过线上</w:t>
      </w:r>
      <w:r>
        <w:rPr>
          <w:rFonts w:hint="eastAsia" w:ascii="仿宋_GB2312" w:hAnsi="仿宋_GB2312" w:eastAsia="仿宋_GB2312" w:cs="仿宋_GB2312"/>
          <w:sz w:val="32"/>
          <w:szCs w:val="32"/>
          <w:lang w:eastAsia="zh-CN"/>
        </w:rPr>
        <w:t>问卷</w:t>
      </w:r>
      <w:r>
        <w:rPr>
          <w:rFonts w:hint="eastAsia" w:ascii="仿宋_GB2312" w:hAnsi="仿宋_GB2312" w:eastAsia="仿宋_GB2312" w:cs="仿宋_GB2312"/>
          <w:sz w:val="32"/>
          <w:szCs w:val="32"/>
        </w:rPr>
        <w:t>系统填写初步融资意愿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然后由客户经理进一步上门走访了解并填写企业融资情况问卷，并在市场化、商业化的前提</w:t>
      </w:r>
      <w:r>
        <w:rPr>
          <w:rFonts w:hint="eastAsia" w:ascii="仿宋_GB2312" w:hAnsi="仿宋_GB2312" w:eastAsia="仿宋_GB2312" w:cs="仿宋_GB2312"/>
          <w:sz w:val="32"/>
          <w:szCs w:val="32"/>
          <w:lang w:eastAsia="zh-CN"/>
        </w:rPr>
        <w:t>下</w:t>
      </w:r>
      <w:r>
        <w:rPr>
          <w:rFonts w:hint="eastAsia" w:ascii="仿宋_GB2312" w:hAnsi="仿宋_GB2312" w:eastAsia="仿宋_GB2312" w:cs="仿宋_GB2312"/>
          <w:sz w:val="32"/>
          <w:szCs w:val="32"/>
        </w:rPr>
        <w:t>，致力于达成融资解决方案。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适用企业范围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参与本次对接的企业应同时满足以下</w:t>
      </w:r>
      <w:r>
        <w:rPr>
          <w:rFonts w:hint="eastAsia" w:ascii="仿宋_GB2312" w:hAnsi="仿宋_GB2312" w:eastAsia="仿宋_GB2312" w:cs="仿宋_GB2312"/>
          <w:sz w:val="32"/>
          <w:szCs w:val="32"/>
          <w:lang w:eastAsia="zh-CN"/>
        </w:rPr>
        <w:t>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一是符合工业和信息化部等四部委《关</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印发中小企业划型标准的通知》（工信部联企业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2011〕</w:t>
      </w:r>
      <w:r>
        <w:rPr>
          <w:rFonts w:hint="eastAsia" w:ascii="仿宋_GB2312" w:hAnsi="仿宋_GB2312" w:eastAsia="仿宋_GB2312" w:cs="仿宋_GB2312"/>
          <w:sz w:val="32"/>
          <w:szCs w:val="32"/>
        </w:rPr>
        <w:t>300号）规定的小型微型企业（不含个体工商户）；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二是在税务部门纳税信用评级原则上应</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en-US"/>
        </w:rPr>
        <w:t>B</w:t>
      </w:r>
      <w:r>
        <w:rPr>
          <w:rFonts w:hint="eastAsia" w:ascii="仿宋_GB2312" w:hAnsi="仿宋_GB2312" w:eastAsia="仿宋_GB2312" w:cs="仿宋_GB2312"/>
          <w:sz w:val="32"/>
          <w:szCs w:val="32"/>
        </w:rPr>
        <w:t>级以上，也可扩展至资质较好的纳税信用评级</w:t>
      </w:r>
      <w:r>
        <w:rPr>
          <w:rFonts w:hint="eastAsia" w:ascii="仿宋_GB2312" w:hAnsi="仿宋_GB2312" w:eastAsia="仿宋_GB2312" w:cs="仿宋_GB2312"/>
          <w:sz w:val="32"/>
          <w:szCs w:val="32"/>
          <w:lang w:val="en-US" w:eastAsia="zh-CN"/>
        </w:rPr>
        <w:t>M</w:t>
      </w:r>
      <w:r>
        <w:rPr>
          <w:rFonts w:hint="eastAsia" w:ascii="仿宋_GB2312" w:hAnsi="仿宋_GB2312" w:eastAsia="仿宋_GB2312" w:cs="仿宋_GB2312"/>
          <w:sz w:val="32"/>
          <w:szCs w:val="32"/>
        </w:rPr>
        <w:t>级的</w:t>
      </w:r>
      <w:r>
        <w:rPr>
          <w:rFonts w:hint="eastAsia" w:ascii="仿宋_GB2312" w:hAnsi="仿宋_GB2312" w:eastAsia="仿宋_GB2312" w:cs="仿宋_GB2312"/>
          <w:sz w:val="32"/>
          <w:szCs w:val="32"/>
          <w:lang w:eastAsia="zh-CN"/>
        </w:rPr>
        <w:t>企业；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三是排除地方政府融资平台、房地产</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rPr>
        <w:t>投资公司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大型在建工程、</w:t>
      </w:r>
      <w:r>
        <w:rPr>
          <w:rFonts w:hint="eastAsia" w:ascii="仿宋_GB2312" w:hAnsi="仿宋_GB2312" w:eastAsia="仿宋_GB2312" w:cs="仿宋_GB2312"/>
          <w:sz w:val="32"/>
          <w:szCs w:val="32"/>
          <w:lang w:val="en-US" w:eastAsia="en-US"/>
        </w:rPr>
        <w:t>SPV</w:t>
      </w:r>
      <w:r>
        <w:rPr>
          <w:rFonts w:hint="eastAsia" w:ascii="仿宋_GB2312" w:hAnsi="仿宋_GB2312" w:eastAsia="仿宋_GB2312" w:cs="仿宋_GB2312"/>
          <w:sz w:val="32"/>
          <w:szCs w:val="32"/>
        </w:rPr>
        <w:t>等特殊领域和形态的</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，小额贷款公司、融资担保公司、典当行、融资租赁公</w:t>
      </w:r>
      <w:r>
        <w:rPr>
          <w:rFonts w:hint="eastAsia" w:ascii="仿宋_GB2312" w:hAnsi="仿宋_GB2312" w:eastAsia="仿宋_GB2312" w:cs="仿宋_GB2312"/>
          <w:sz w:val="32"/>
          <w:szCs w:val="32"/>
          <w:lang w:eastAsia="zh-CN"/>
        </w:rPr>
        <w:t>司、商业保理公司、</w:t>
      </w:r>
      <w:r>
        <w:rPr>
          <w:rFonts w:hint="eastAsia" w:ascii="仿宋_GB2312" w:hAnsi="仿宋_GB2312" w:eastAsia="仿宋_GB2312" w:cs="仿宋_GB2312"/>
          <w:sz w:val="32"/>
          <w:szCs w:val="32"/>
        </w:rPr>
        <w:t>地方资产管理公司等六类机构，不具备</w:t>
      </w:r>
      <w:r>
        <w:rPr>
          <w:rFonts w:hint="eastAsia" w:ascii="仿宋_GB2312" w:hAnsi="仿宋_GB2312" w:eastAsia="仿宋_GB2312" w:cs="仿宋_GB2312"/>
          <w:sz w:val="32"/>
          <w:szCs w:val="32"/>
          <w:lang w:eastAsia="zh-CN"/>
        </w:rPr>
        <w:t>独立</w:t>
      </w:r>
      <w:r>
        <w:rPr>
          <w:rFonts w:hint="eastAsia" w:ascii="仿宋_GB2312" w:hAnsi="仿宋_GB2312" w:eastAsia="仿宋_GB2312" w:cs="仿宋_GB2312"/>
          <w:sz w:val="32"/>
          <w:szCs w:val="32"/>
        </w:rPr>
        <w:t>法人资质的分公司以及存在逃废债等失信记录的企业。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前期确定了</w:t>
      </w:r>
      <w:r>
        <w:rPr>
          <w:rFonts w:hint="eastAsia" w:ascii="仿宋_GB2312" w:hAnsi="仿宋_GB2312" w:eastAsia="仿宋_GB2312" w:cs="仿宋_GB2312"/>
          <w:sz w:val="32"/>
          <w:szCs w:val="32"/>
          <w:lang w:val="en-US" w:eastAsia="en-US"/>
        </w:rPr>
        <w:t>39万余户的对接企业名</w:t>
      </w:r>
      <w:r>
        <w:rPr>
          <w:rFonts w:hint="eastAsia" w:ascii="仿宋_GB2312" w:hAnsi="仿宋_GB2312" w:eastAsia="仿宋_GB2312" w:cs="仿宋_GB2312"/>
          <w:sz w:val="32"/>
          <w:szCs w:val="32"/>
          <w:lang w:val="en-US" w:eastAsia="zh-CN"/>
        </w:rPr>
        <w:t>单</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rPr>
        <w:t>对于符合上述条件、但未列入初始对接名单的企业也可由银行机构申请进行</w:t>
      </w:r>
      <w:r>
        <w:rPr>
          <w:rFonts w:hint="eastAsia" w:ascii="仿宋_GB2312" w:hAnsi="仿宋_GB2312" w:eastAsia="仿宋_GB2312" w:cs="仿宋_GB2312"/>
          <w:sz w:val="32"/>
          <w:szCs w:val="32"/>
          <w:lang w:val="zh-CN" w:eastAsia="zh-CN"/>
        </w:rPr>
        <w:t>“新</w:t>
      </w:r>
      <w:r>
        <w:rPr>
          <w:rFonts w:hint="eastAsia" w:ascii="仿宋_GB2312" w:hAnsi="仿宋_GB2312" w:eastAsia="仿宋_GB2312" w:cs="仿宋_GB2312"/>
          <w:sz w:val="32"/>
          <w:szCs w:val="32"/>
        </w:rPr>
        <w:t>增”操作，对新增企业开展</w:t>
      </w:r>
      <w:r>
        <w:rPr>
          <w:rFonts w:hint="eastAsia" w:ascii="仿宋_GB2312" w:hAnsi="仿宋_GB2312" w:eastAsia="仿宋_GB2312" w:cs="仿宋_GB2312"/>
          <w:sz w:val="32"/>
          <w:szCs w:val="32"/>
          <w:lang w:val="zh-CN" w:eastAsia="zh-CN"/>
        </w:rPr>
        <w:t>“百</w:t>
      </w:r>
      <w:r>
        <w:rPr>
          <w:rFonts w:hint="eastAsia" w:ascii="仿宋_GB2312" w:hAnsi="仿宋_GB2312" w:eastAsia="仿宋_GB2312" w:cs="仿宋_GB2312"/>
          <w:sz w:val="32"/>
          <w:szCs w:val="32"/>
        </w:rPr>
        <w:t>行进</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企”融资对接。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相关要求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bookmarkStart w:id="0" w:name="bookmark3"/>
      <w:bookmarkEnd w:id="0"/>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银行机构及银行业协会要加强“</w:t>
      </w:r>
      <w:r>
        <w:rPr>
          <w:rFonts w:hint="eastAsia" w:ascii="仿宋_GB2312" w:hAnsi="仿宋_GB2312" w:eastAsia="仿宋_GB2312" w:cs="仿宋_GB2312"/>
          <w:sz w:val="32"/>
          <w:szCs w:val="32"/>
          <w:lang w:eastAsia="zh-CN"/>
        </w:rPr>
        <w:t>百行进万企”工作宣</w:t>
      </w:r>
      <w:r>
        <w:rPr>
          <w:rFonts w:hint="eastAsia" w:ascii="仿宋_GB2312" w:hAnsi="仿宋_GB2312" w:eastAsia="仿宋_GB2312" w:cs="仿宋_GB2312"/>
          <w:sz w:val="32"/>
          <w:szCs w:val="32"/>
        </w:rPr>
        <w:t>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提高企业对该项工作的知悉度。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bookmarkStart w:id="1" w:name="bookmark4"/>
      <w:bookmarkEnd w:id="1"/>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银行机构要将对接企业名单一一</w:t>
      </w:r>
      <w:r>
        <w:rPr>
          <w:rFonts w:hint="eastAsia" w:ascii="仿宋_GB2312" w:hAnsi="仿宋_GB2312" w:eastAsia="仿宋_GB2312" w:cs="仿宋_GB2312"/>
          <w:sz w:val="32"/>
          <w:szCs w:val="32"/>
          <w:lang w:eastAsia="zh-CN"/>
        </w:rPr>
        <w:t>分配到基层网点和</w:t>
      </w:r>
      <w:r>
        <w:rPr>
          <w:rFonts w:hint="eastAsia" w:ascii="仿宋_GB2312" w:hAnsi="仿宋_GB2312" w:eastAsia="仿宋_GB2312" w:cs="仿宋_GB2312"/>
          <w:sz w:val="32"/>
          <w:szCs w:val="32"/>
        </w:rPr>
        <w:t>客户经理，由客户经理向企业发出问卷填写</w:t>
      </w:r>
      <w:r>
        <w:rPr>
          <w:rFonts w:hint="eastAsia" w:ascii="仿宋_GB2312" w:hAnsi="仿宋_GB2312" w:eastAsia="仿宋_GB2312" w:cs="仿宋_GB2312"/>
          <w:sz w:val="32"/>
          <w:szCs w:val="32"/>
          <w:lang w:eastAsia="zh-CN"/>
        </w:rPr>
        <w:t>邀请，推送填写</w:t>
      </w:r>
      <w:r>
        <w:rPr>
          <w:rFonts w:hint="eastAsia" w:ascii="仿宋_GB2312" w:hAnsi="仿宋_GB2312" w:eastAsia="仿宋_GB2312" w:cs="仿宋_GB2312"/>
          <w:sz w:val="32"/>
          <w:szCs w:val="32"/>
        </w:rPr>
        <w:t>链接或二维码以及企业问卷登录邀请码，企</w:t>
      </w:r>
      <w:r>
        <w:rPr>
          <w:rFonts w:hint="eastAsia" w:ascii="仿宋_GB2312" w:hAnsi="仿宋_GB2312" w:eastAsia="仿宋_GB2312" w:cs="仿宋_GB2312"/>
          <w:sz w:val="32"/>
          <w:szCs w:val="32"/>
          <w:lang w:eastAsia="zh-CN"/>
        </w:rPr>
        <w:t>业需配合填写初步</w:t>
      </w:r>
      <w:r>
        <w:rPr>
          <w:rFonts w:hint="eastAsia" w:ascii="仿宋_GB2312" w:hAnsi="仿宋_GB2312" w:eastAsia="仿宋_GB2312" w:cs="仿宋_GB2312"/>
          <w:sz w:val="32"/>
          <w:szCs w:val="32"/>
        </w:rPr>
        <w:t>融资意向调查问卷。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bookmarkStart w:id="2" w:name="bookmark5"/>
      <w:bookmarkEnd w:id="2"/>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对于同意银行回访的企业，客户经理</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亲自上门走访对接，主动向企业传递金融支持政策，讲解</w:t>
      </w:r>
      <w:r>
        <w:rPr>
          <w:rFonts w:hint="eastAsia" w:ascii="仿宋_GB2312" w:hAnsi="仿宋_GB2312" w:eastAsia="仿宋_GB2312" w:cs="仿宋_GB2312"/>
          <w:sz w:val="32"/>
          <w:szCs w:val="32"/>
          <w:lang w:eastAsia="zh-CN"/>
        </w:rPr>
        <w:t>银</w:t>
      </w:r>
      <w:r>
        <w:rPr>
          <w:rFonts w:hint="eastAsia" w:ascii="仿宋_GB2312" w:hAnsi="仿宋_GB2312" w:eastAsia="仿宋_GB2312" w:cs="仿宋_GB2312"/>
          <w:sz w:val="32"/>
          <w:szCs w:val="32"/>
        </w:rPr>
        <w:t>行产品服务，了解企业融资需求，并根据企业意愿填</w:t>
      </w:r>
      <w:r>
        <w:rPr>
          <w:rFonts w:hint="eastAsia" w:ascii="仿宋_GB2312" w:hAnsi="仿宋_GB2312" w:eastAsia="仿宋_GB2312" w:cs="仿宋_GB2312"/>
          <w:sz w:val="32"/>
          <w:szCs w:val="32"/>
          <w:lang w:val="zh-CN" w:eastAsia="zh-CN"/>
        </w:rPr>
        <w:t>写企业</w:t>
      </w:r>
      <w:r>
        <w:rPr>
          <w:rFonts w:hint="eastAsia" w:ascii="仿宋_GB2312" w:hAnsi="仿宋_GB2312" w:eastAsia="仿宋_GB2312" w:cs="仿宋_GB2312"/>
          <w:sz w:val="32"/>
          <w:szCs w:val="32"/>
        </w:rPr>
        <w:t>融资情况调查问卷，并进一步结合企业融资现状和需求，</w:t>
      </w:r>
      <w:r>
        <w:rPr>
          <w:rFonts w:hint="eastAsia" w:ascii="仿宋_GB2312" w:hAnsi="仿宋_GB2312" w:eastAsia="仿宋_GB2312" w:cs="仿宋_GB2312"/>
          <w:sz w:val="32"/>
          <w:szCs w:val="32"/>
          <w:lang w:eastAsia="zh-CN"/>
        </w:rPr>
        <w:t>主</w:t>
      </w:r>
      <w:r>
        <w:rPr>
          <w:rFonts w:hint="eastAsia" w:ascii="仿宋_GB2312" w:hAnsi="仿宋_GB2312" w:eastAsia="仿宋_GB2312" w:cs="仿宋_GB2312"/>
          <w:sz w:val="32"/>
          <w:szCs w:val="32"/>
        </w:rPr>
        <w:t>动匹配本行有关产品和服务，争取为企业提供融资支持。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bookmarkStart w:id="3" w:name="bookmark6"/>
      <w:bookmarkEnd w:id="3"/>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银行机构要对已完成问卷填写的企业</w:t>
      </w:r>
      <w:r>
        <w:rPr>
          <w:rFonts w:hint="eastAsia" w:ascii="仿宋_GB2312" w:hAnsi="仿宋_GB2312" w:eastAsia="仿宋_GB2312" w:cs="仿宋_GB2312"/>
          <w:sz w:val="32"/>
          <w:szCs w:val="32"/>
          <w:lang w:val="en-US" w:eastAsia="zh-CN"/>
        </w:rPr>
        <w:t>针</w:t>
      </w:r>
      <w:r>
        <w:rPr>
          <w:rFonts w:hint="eastAsia" w:ascii="仿宋_GB2312" w:hAnsi="仿宋_GB2312" w:eastAsia="仿宋_GB2312" w:cs="仿宋_GB2312"/>
          <w:sz w:val="32"/>
          <w:szCs w:val="32"/>
        </w:rPr>
        <w:t>对性开展</w:t>
      </w:r>
      <w:r>
        <w:rPr>
          <w:rFonts w:hint="eastAsia" w:ascii="仿宋_GB2312" w:hAnsi="仿宋_GB2312" w:eastAsia="仿宋_GB2312" w:cs="仿宋_GB2312"/>
          <w:sz w:val="32"/>
          <w:szCs w:val="32"/>
          <w:lang w:val="zh-CN" w:eastAsia="zh-CN"/>
        </w:rPr>
        <w:t>“回</w:t>
      </w:r>
      <w:r>
        <w:rPr>
          <w:rFonts w:hint="eastAsia" w:ascii="仿宋_GB2312" w:hAnsi="仿宋_GB2312" w:eastAsia="仿宋_GB2312" w:cs="仿宋_GB2312"/>
          <w:sz w:val="32"/>
          <w:szCs w:val="32"/>
        </w:rPr>
        <w:t>头看”，及时发现企业融资需求变化，并提供</w:t>
      </w:r>
      <w:r>
        <w:rPr>
          <w:rFonts w:hint="eastAsia" w:ascii="仿宋_GB2312" w:hAnsi="仿宋_GB2312" w:eastAsia="仿宋_GB2312" w:cs="仿宋_GB2312"/>
          <w:sz w:val="32"/>
          <w:szCs w:val="32"/>
          <w:lang w:eastAsia="zh-CN"/>
        </w:rPr>
        <w:t>跟</w:t>
      </w:r>
      <w:r>
        <w:rPr>
          <w:rFonts w:hint="eastAsia" w:ascii="仿宋_GB2312" w:hAnsi="仿宋_GB2312" w:eastAsia="仿宋_GB2312" w:cs="仿宋_GB2312"/>
          <w:sz w:val="32"/>
          <w:szCs w:val="32"/>
        </w:rPr>
        <w:t>进服务。</w:t>
      </w:r>
    </w:p>
    <w:p>
      <w:pPr>
        <w:jc w:val="left"/>
        <w:rPr>
          <w:rFonts w:ascii="仿宋_GB2312" w:hAnsi="仿宋_GB2312" w:eastAsia="仿宋_GB2312" w:cs="仿宋_GB2312"/>
          <w:sz w:val="32"/>
          <w:szCs w:val="32"/>
        </w:rPr>
      </w:pPr>
    </w:p>
    <w:p>
      <w:pP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 xml:space="preserve">                                       </w:t>
      </w:r>
    </w:p>
    <w:p/>
    <w:sectPr>
      <w:pgSz w:w="11906" w:h="16838"/>
      <w:pgMar w:top="1440" w:right="1800" w:bottom="1440" w:left="1800" w:header="851" w:footer="992" w:gutter="0"/>
      <w:pgNumType w:fmt="decimal"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59619"/>
    <w:multiLevelType w:val="singleLevel"/>
    <w:tmpl w:val="C3F5961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14551"/>
    <w:rsid w:val="054145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2020-03-25T07:16:00Z</dcterms:created>
  <dc:creator>egg</dc:creator>
  <cp:lastModifiedBy>egg</cp:lastModifiedBy>
  <dcterms:modified xsi:type="dcterms:W3CDTF">2020-03-25T07:16:39Z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